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DCSO/334/2011 vom 29. September 2011</w:t>
      </w:r>
    </w:p>
    <w:p>
      <w:r>
        <w:t>GE Cour de justice, 2011-09-29, FR</w:t>
      </w:r>
    </w:p>
    <w:p>
      <w:r>
        <w:rPr>
          <w:b/>
        </w:rPr>
        <w:t xml:space="preserve">Quelle: </w:t>
      </w:r>
      <w:r>
        <w:t>https://mcp.opencaselaw.ch/entscheid/ge_gerichte_DCSO_334_2011</w:t>
      </w:r>
    </w:p>
    <w:p>
      <w:r>
        <w:t>FR: GE_GERICHTE DCSO/334/2011 du 29 septembre 2011</w:t>
      </w:r>
    </w:p>
    <w:p>
      <w:r>
        <w:t>IT: GE_GERICHTE DCSO/334/2011 del 29 settembre 2011</w:t>
      </w:r>
    </w:p>
    <w:p>
      <w:pPr>
        <w:pStyle w:val="Heading2"/>
      </w:pPr>
      <w:r>
        <w:t>Erwägungen</w:t>
      </w:r>
    </w:p>
    <w:p>
      <w:r>
        <w:rPr>
          <w:b/>
        </w:rPr>
        <w:t>E. 14</w:t>
      </w:r>
    </w:p>
    <w:p>
      <w:r>
        <w:t>septembre 2005 consid. 1.1 non publié in ATF 131 III 652, ATF 120 III 107 consid. 2 p. 108/109 ; 99 III 58 consid. 2 p. 60/61). 1.3. En l'espèce, la plainte a pour objet des conclusions formulées par l'Office, le 5 septembre 2011, dans le cadre d'une procédure judiciaire en cours devant le Tribunal de première instance.</w:t>
      </w:r>
    </w:p>
    <w:p>
      <w:r>
        <w:t>- 4/5 -</w:t>
      </w:r>
    </w:p>
    <w:p>
      <w:r>
        <w:t>A/2881/2011-AS</w:t>
      </w:r>
    </w:p>
    <w:p>
      <w:r>
        <w:t>Ces conclusions visent à obtenir du juge, principalement, l'autorisation de réviser l'état de collocation litigieux, et subsidiairement, l'autorisation de compenser la créance du plaignant avec celle du failli.</w:t>
      </w:r>
    </w:p>
    <w:p>
      <w:r>
        <w:t>Force est dès lors d'admettre que ces simples conclusions ne peuvent en aucun cas, au vu des considérants rappelés ci-dessus, être considérées comme des décisions de l'Office, soit des mesures sujette à plainte, mais tout au plus comme le reflet de la position exprimée par ledit Office au regard de l'action contestation de l'état de collocation initiée par le plaignant. La présente plainte doit en conséquence être déclarée irrecevable d'emblée et sans examen préalable, en application de l'art. 72 LPA (par renvoi de l'art. 9 al. 4 LaLP). 2. Vu cette irrecevabilité, il n'y a pas lieu d'entrer en matière sur l'octroi de l'effet suspensif requis par le plaignant. 3. Il ne peut être alloué aucun dépens (art. 16 LP; 62 al. 2 OELP).</w:t>
      </w:r>
    </w:p>
    <w:p>
      <w:r>
        <w:t>*****</w:t>
      </w:r>
    </w:p>
    <w:p>
      <w:r>
        <w:t>- 5/5 -</w:t>
      </w:r>
    </w:p>
    <w:p>
      <w:r>
        <w:t>A/2881/2011-AS</w:t>
      </w:r>
    </w:p>
    <w:p>
      <w:r>
        <w:t>PAR CES MOTIFS, La Chambre de surveillance : Déclare irrecevable la plainte A/2881/2011 formée le 22 septembre 2011 par M. Z______.</w:t>
      </w:r>
    </w:p>
    <w:p>
      <w:r>
        <w:t>Siégeant : Madame Valérie LAEMMEL-JUILLARD, présidente; Madame Valérie CARERA et Monsieur Eric de PREUX;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