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DCSO/333/2015 vom 15. Oktober 2015</w:t>
      </w:r>
    </w:p>
    <w:p>
      <w:r>
        <w:t>GE Cour de justice, 2015-10-15, FR</w:t>
      </w:r>
    </w:p>
    <w:p>
      <w:r>
        <w:rPr>
          <w:b/>
        </w:rPr>
        <w:t xml:space="preserve">Quelle: </w:t>
      </w:r>
      <w:r>
        <w:t>https://mcp.opencaselaw.ch/entscheid/ge_gerichte_DCSO_333_2015</w:t>
      </w:r>
    </w:p>
    <w:p>
      <w:r>
        <w:t>FR: GE_GERICHTE DCSO/333/2015 du 15 octobre 2015</w:t>
      </w:r>
    </w:p>
    <w:p>
      <w:r>
        <w:t>IT: GE_GERICHTE DCSO/333/2015 del 15 ottobre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et en l'absence d'indications sur les dates de communication et de réception du procès-verbal de saisie, il y a lieu de retenir que la plainte a été formée en temps utile. Dans la mesure où le délai de participation à la série a expiré le 4 juin 2015, le procès-verbal de saisie n'a au demeurant pu être dressé puis communiqué à la plaignante que postérieurement à cette date de telle sorte qu'il faudrait en tout état admettre que la plainte, adressée le 10 juin 2015 à la Chambre de surveillance, a été déposée dans le délai de dix jours prévu par l'art. 17 al. 2 LP.</w:t>
      </w:r>
    </w:p>
    <w:p>
      <w:r>
        <w:t>Pour le surplus, on peut déduire de la plainte et de son complément du 24 juin 2015, certes très sommairement motivés, que la plaignante conclut à la réduction à</w:t>
      </w:r>
    </w:p>
    <w:p>
      <w:r>
        <w:t>- 4/6 -</w:t>
      </w:r>
    </w:p>
    <w:p>
      <w:r>
        <w:t>A/1980/2015-CS 100 fr. par mois de la saisie frappant sa rente LAA au motif que la saisie d'un montant plus élevé porterait atteinte à son minimum vital.</w:t>
      </w:r>
    </w:p>
    <w:p>
      <w:r>
        <w:t>La plainte est donc recevable.</w:t>
      </w:r>
    </w:p>
    <w:p>
      <w:r>
        <w:rPr>
          <w:b/>
        </w:rPr>
        <w:t>E. 2.1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NI-2015; OCHSNER, Le minimum vital (art. 93 al. 1 LP), in SJ 2012 II p. 119 ss, 123; COLLAUD, Le minimum vital selon l'article 93 LP, in RFJ 2012 p. 299 ss, 303; arrêt du Tribunal fédéral 5A_919/2012 du 11 février 2013 consid. 4.3.1).</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w:t>
      </w:r>
    </w:p>
    <w:p>
      <w:r>
        <w:t>Lorsque des époux faisant ménage commun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in Kurzkommentar SchKG, 2ème édition, 2014, HUNKELER [éd.], n° 61 ad art. 93 LP; OCHSNER, in CR LP, n° 179 et 180 ad art. 93 LP).</w:t>
      </w:r>
    </w:p>
    <w:p>
      <w:r>
        <w:rPr>
          <w:b/>
        </w:rPr>
        <w:t>E. 2.2</w:t>
      </w:r>
    </w:p>
    <w:p>
      <w:r>
        <w:t>Dans le cas d'espèce, l'Office a dans un premier temps déterminé le revenu net de la plaignante et celui de son mari, respectivement à 2'477 fr. 80 et 2'488 fr. 90,</w:t>
      </w:r>
    </w:p>
    <w:p>
      <w:r>
        <w:t>- 5/6 -</w:t>
      </w:r>
    </w:p>
    <w:p>
      <w:r>
        <w:t>A/1980/2015-CS ce qui n'est pas critiqué par la plaignante et ressort des pièces du dossier. Il en résulte que le revenu global du couple atteint 4'966 fr. 70, et que la part des revenus propre de la plaignante dans ce revenu global est de 49,89 %.</w:t>
      </w:r>
    </w:p>
    <w:p>
      <w:r>
        <w:t>Dans un deuxième temps, l'Office a déterminé les dépenses nécessaires du couple en ajoutant au montant de la base d'entretien pour un couple sans enfant faisant ménage commun, soit 1'700 fr. (NI-2015 art. I), les autres charges indispensables effectivement payées dont il avait connaissance, soit le loyer (1'453 fr. par mois) et les primes d'assurance-maladie de chacun des époux (516 fr. 80 pour la débitrice et 515 fr. 80 pour son époux), aboutissant à un total de 4'185 fr. 60. La plaignante ne soutient pas à cet égard que l'Office aurait sous-évalué l'une de ces charges ni n'invoque l'existence d'autres dépenses nécessaires et effectivement acquittées dont l'Office aurait omis de tenir compte.</w:t>
      </w:r>
    </w:p>
    <w:p>
      <w:r>
        <w:t>Enfin, l'Office a déterminé la part des dépenses nécessaires du couple imputable à la plaignante proportionnellement aux revenus nets réalisés par chacun des époux, aboutissant à un montant de 2'088 fr. 12 (4'185 fr. 60 X 49,89 %) qu'il a ensuite déduit des revenus propres de la débitrice pour fixer une quotité saisissable de 389 fr. 68, arrondie à 389 fr.</w:t>
      </w:r>
    </w:p>
    <w:p>
      <w:r>
        <w:t>Comme le relève l'Office dans ses observations, la quotité saisissable de la plaignante a ainsi été déterminée conformément aux principes légaux et jurisprudentiels applicables et en considération des données chiffrées résultant des déclarations de la plaignante et des pièces produites, ce que cette dernière ne conteste au demeurant pas.</w:t>
      </w:r>
    </w:p>
    <w:p>
      <w:r>
        <w:t>Après déduction de la quotité saisissable fixée par l'Office et de sa part des dépenses nécessaires de loyer et d'assurance-maladie, la plaignante dispose encore, conjointement avec son époux, d'un montant de 1'700 fr. que la Chambre de surveillance – en édictant les Normes d'insaisissabilité 2015 – a considéré suffisant pour couvrir l'entretien courant d'un couple sans enfant faisant ménage commun. Il n'y a pas lieu de s'écarter de cette appréciation générale, ce d'autant moins que la plaignante n'expose nullement en quoi ce montant ne lui permettrait pas de faire face à ses besoins élémentaires.</w:t>
      </w:r>
    </w:p>
    <w:p>
      <w:r>
        <w:t>La plainte doit donc être rejetée.</w:t>
      </w:r>
    </w:p>
    <w:p>
      <w:r>
        <w:rPr>
          <w:b/>
        </w:rPr>
        <w:t>E. 3</w:t>
      </w:r>
    </w:p>
    <w:p>
      <w:r>
        <w:t>La procédure de plainte est gratuite (art. 20a al. 2 ch. 5 LP et art. 61 al. 2 let. a OELP) et il ne peut être alloué aucuns dépens dans cette procédure (art. 62 al. 2 OELP). * * * * *</w:t>
      </w:r>
    </w:p>
    <w:p>
      <w:r>
        <w:t>- 6/6 -</w:t>
      </w:r>
    </w:p>
    <w:p>
      <w:r>
        <w:t>A/1980/2015-CS PAR CES MOTIFS, La Chambre de surveillance : A la forme : Déclare recevable la plainte formée le 10 juin 2015 par Mme P______ contre le procès- verbal de saisie, série n° 14 xxxx50 J. Au fond : La rejette. Siégeant : Monsieur Patrick CHENAUX, président ; Madame Natalie OPPATJA et Monsieur Christian CHAVAZ, juges assesseur(e)s;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