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DCSO/332/2015 vom 15. Oktober 2015</w:t>
      </w:r>
    </w:p>
    <w:p>
      <w:r>
        <w:t>GE Cour de justice, 2015-10-15, FR</w:t>
      </w:r>
    </w:p>
    <w:p>
      <w:r>
        <w:rPr>
          <w:b/>
        </w:rPr>
        <w:t xml:space="preserve">Quelle: </w:t>
      </w:r>
      <w:r>
        <w:t>https://mcp.opencaselaw.ch/entscheid/ge_gerichte_DCSO_332_2015</w:t>
      </w:r>
    </w:p>
    <w:p>
      <w:r>
        <w:t>FR: GE_GERICHTE DCSO/332/2015 du 15 octobre 2015</w:t>
      </w:r>
    </w:p>
    <w:p>
      <w:r>
        <w:t>IT: GE_GERICHTE DCSO/332/2015 del 15 ottobre 2015</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KuKo SchKG, 2ème édition, 2014, HUNKELER [éd.], n° 11 et 12 ad art. 17 LP).</w:t>
      </w:r>
    </w:p>
    <w:p>
      <w:r>
        <w:t>- 4/6 -</w:t>
      </w:r>
    </w:p>
    <w:p>
      <w:r>
        <w:t>A/2341/2015-CS La plainte doit être déposée, sous forme écrite et motivée (art. 9 al. 1 et 2 LaLP; art. 65 al. 1 et 2 LPA, applicable par renvoi de l'art. 9 al. 4 LaLP), dans les dix jours de celui où le plaignant a eu connaissance de la mesure (art. 17 al. 2 LP) soit, en matière d'exécution de saisie, dans les dix jours à compter de la réception du procès-verbal de saisie (ATF 127 III 572 cons. 3b). Elle peut également être déposée en tout temps en cas de nullité de l'acte contesté (art. 22 al. 1 LP).</w:t>
      </w:r>
    </w:p>
    <w:p>
      <w:r>
        <w:rPr>
          <w:b/>
        </w:rPr>
        <w:t>E. 1.2</w:t>
      </w:r>
    </w:p>
    <w:p>
      <w:r>
        <w:t>En l'occurrence, le dépôt de la plainte fait suite à la communication au plaignant, par un tiers débiteur, d'une mesure de sûreté prise par l'Office en application de l'art. 99 LP. Le délai ouvert au débiteur lui-même pour former plainte contre la saisie d'un revenu selon lui insaisissable ne commence toutefois à courir qu'avec la communication à ce dernier du procès-verbal de saisie (Jolanta KREN KOSTKIEWICZ, in KuKo SchKG, n° 94 ad art. 92 LP). Formée avant même que cette communication intervienne, la présente plainte est ainsi, à cet égard, recevable. Le plaignant est par ailleurs directement touché par la saisie contestée et sa plainte, qui respecte les exigences de forme posées par la loi, est dirigée contre une mesure de l'Office ne pouvant être attaquée par la voie judiciaire. La plainte est donc recevable.</w:t>
      </w:r>
    </w:p>
    <w:p>
      <w:r>
        <w:rPr>
          <w:b/>
        </w:rPr>
        <w:t>E. 2.1</w:t>
      </w:r>
    </w:p>
    <w:p>
      <w:r>
        <w:t>Selon l'art. 92 al. 1 ch. 9 LP,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sont insaisissables. Ces prestations ont le caractère de frais de rétablissement de la victime ou compensent une atteinte à l'intégrité (ATF 119 III 15 cons. 1a). En revanche, les prestations destinées à combler une perte de revenus sont en principe relativement saisissables au sens de l'art. 93 al. 1 LP, à l'exception de celles mentionnées à l'art. 92 al. 9a LP (rentes au sens des art. 20 LAVS ou 50 LAI, prestations au sens de l'art. 12 LPC et prestations versées par les caisses de compensation pour allocations familiales) (ATF 130 III 400 cons. 3.3; Michel OCHSNER, in CR LP, 2005, DALLEVES/FOËX/JEANDIN [éd.], n° 148 ad art. 92 LP). Il en va ainsi, en particulier, des prestations et indemnités destinées à couvrir un préjudice découlant d'une incapacité de travail passagère ou définitive (OCHSNER, op. cit., n° 152 ad art. 92 LP). Or tel est bien le cas d'une rente d'invalidité octroyée en vertu de l'art. 18 al. 1 LAA, comme cela ressort des art. 19 et 20 LAA (ATF 134 III 182 cons. 4) : une telle rente est donc relativement saisissable au sens de l'art. 93 al. 1 LP (ATF 134 III 182 cons. 4; arrêt du Tribunal fédéral 5A_16/2010 du 16 mars 2010 cons. 3.2).</w:t>
      </w:r>
    </w:p>
    <w:p>
      <w:r>
        <w:t>- 5/6 -</w:t>
      </w:r>
    </w:p>
    <w:p>
      <w:r>
        <w:t>A/2341/2015-CS</w:t>
      </w:r>
    </w:p>
    <w:p>
      <w:r>
        <w:rPr>
          <w:b/>
        </w:rPr>
        <w:t>E. 2.2</w:t>
      </w:r>
    </w:p>
    <w:p>
      <w:r>
        <w:t>Dans le cas d'espèce, il est constant que les prestations versées mensuellement par la SUVA au plaignant le sont au titre de rente d'invalidité au sens de l'art. 18 al. 1 LAA. Conformément aux principes rappelés ci-dessus et à la jurisprudence citée, elles sont donc relativement saisissables au sens de l'art. 93 al. 1 LP, ainsi que l'a retenu l'Office.</w:t>
      </w:r>
    </w:p>
    <w:p>
      <w:r>
        <w:t>Le plaignant n'articule pour le surplus aucune critique sur la manière dont l'Office a calculé son revenu mensuel net, dont il a déduit ses dépenses nécessaires pour déterminer la quotité saisissable de sa rente d'invalidité LAA. Il ne soutient en particulier pas que l'Office aurait omis de tenir compte de certaines dépenses nécessaires ou en aurait sous-estimé d'autres, ni qu'il aurait violé un principe légal ou jurisprudentiel régissant la détermination de la quotité saisissable au sens de l'art. 93 al. 1 LP. En l'absence de tout grief sur ce point, il n'y a ainsi pas lieu d'entrer en matière.</w:t>
      </w:r>
    </w:p>
    <w:p>
      <w:r>
        <w:t>Mal fondée, la plainte devra donc être rejetée.</w:t>
      </w:r>
    </w:p>
    <w:p>
      <w:r>
        <w:rPr>
          <w:b/>
        </w:rPr>
        <w:t>E. 3</w:t>
      </w:r>
    </w:p>
    <w:p>
      <w:r>
        <w:t>La procédure de plainte est gratuite (art. 20a al. 2 ch. 5 LP et art. 61 al. 2 let. a OELP) et il ne peut être alloué aucuns dépens dans cette procédure (art. 62 al. 2 OELP). * * * * *</w:t>
      </w:r>
    </w:p>
    <w:p>
      <w:r>
        <w:t>- 6/6 -</w:t>
      </w:r>
    </w:p>
    <w:p>
      <w:r>
        <w:t>A/2341/2015-CS PAR CES MOTIFS, La Chambre de surveillance : A la forme : Déclare recevable la plainte formée le 6 juillet 2015 par M. F______ contre l'avis de saisie de rente, série n° 14 xxxx88 F, du 16 juin 2015. Au fond : La rejette. Siégeant : Monsieur Patrick CHENAUX, président; Madame Natalie OPPATJA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