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DCSO/331/2019 vom 8. August 2019</w:t>
      </w:r>
    </w:p>
    <w:p>
      <w:r>
        <w:t>GE Cour de justice, 2019-08-08, FR</w:t>
      </w:r>
    </w:p>
    <w:p>
      <w:r>
        <w:rPr>
          <w:b/>
        </w:rPr>
        <w:t xml:space="preserve">Quelle: </w:t>
      </w:r>
      <w:r>
        <w:t>https://mcp.opencaselaw.ch/entscheid/ge_gerichte_DCSO_331_2019</w:t>
      </w:r>
    </w:p>
    <w:p>
      <w:r>
        <w:t>FR: GE_GERICHTE DCSO/331/2019 du 8 août 2019</w:t>
      </w:r>
    </w:p>
    <w:p>
      <w:r>
        <w:t>IT: GE_GERICHTE DCSO/331/2019 del 8 agosto 2019</w:t>
      </w:r>
    </w:p>
    <w:p>
      <w:pPr>
        <w:pStyle w:val="Heading2"/>
      </w:pPr>
      <w:r>
        <w:t>Erwägungen</w:t>
      </w:r>
    </w:p>
    <w:p>
      <w:r>
        <w:rPr>
          <w:b/>
        </w:rPr>
        <w:t>E. 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w:t>
      </w:r>
    </w:p>
    <w:p>
      <w:r>
        <w:rPr>
          <w:b/>
        </w:rPr>
        <w:t>E. 2</w:t>
      </w:r>
    </w:p>
    <w:p>
      <w:r>
        <w:t>En tant qu'elle est dirigée contre la décision relative à la facturation à la plaignante des droits d'enregistrement prélevés par l'AFC au titre de la loi cantonale sur les droits d'enregistrement (LDE; RS/GE D 3 30), la plainte est irrecevable, ce que la Chambre de céans a déjà jugé, par décision du 17 janvier 2019 (DCSO/4______/2019 entrée en force).</w:t>
      </w:r>
    </w:p>
    <w:p>
      <w:r>
        <w:t>- 4/5 -</w:t>
      </w:r>
    </w:p>
    <w:p>
      <w:r>
        <w:t>A/1723/2019-CS</w:t>
      </w:r>
    </w:p>
    <w:p>
      <w:r>
        <w:rPr>
          <w:b/>
        </w:rPr>
        <w:t>E. 3</w:t>
      </w:r>
    </w:p>
    <w:p>
      <w:r>
        <w:t>En tant qu'elle est dirigée, à tout le moins de manière implicite, contre la révocation de la vente, la recevabilité de la plainte apparait douteuse, la plaignante n'indiquant pas quelles dispositions légales l'Office aurait violé en décidant de révoquer la vente aux enchères suite au non-paiement des droits d'enregistrement.</w:t>
      </w:r>
    </w:p>
    <w:p>
      <w:r>
        <w:t>En tout état de cause, à supposer qu'elle soit recevable, la plainte doit être rejetée.</w:t>
      </w:r>
    </w:p>
    <w:p>
      <w:r>
        <w:t>En effet, les conditions de vente mentionnaient la mise à la charge de l'adjudicataire, en sus du prix d'adjudication, des frais de transfert de propriété et des droits d'enregistrement (ch. 8 des conditions de vente), conformément aux prescriptions de l'art. 135 al. 2 LP et 49 ORFI.</w:t>
      </w:r>
    </w:p>
    <w:p>
      <w:r>
        <w:t>Il est par ailleurs constant que la demeure de l'adjudicataire entraîne la révocation de l'adjudication (art. 143 LP et 63 ORFI), étant encore rappelé que la demeure concerne l'ensemble des montants dus selon les conditions de vente – dont les droits d'enregistrement prévus par la législation cantonale - et non pas seulement le prix de l'adjudication (ATF 108 III 17 in JDT 1984 II 45, consid. 1; cf. aussi HÄBERLIN, Commentaire ORFI, ad art. 63, n° 1).</w:t>
      </w:r>
    </w:p>
    <w:p>
      <w:r>
        <w:t>La décision de l'Office de révoquer la vente est ainsi conforme aux prescriptions légales.</w:t>
      </w:r>
    </w:p>
    <w:p>
      <w:r>
        <w:t>Aussi, la plainte doit être rejetée, dans la mesure de sa recevabilité.</w:t>
      </w:r>
    </w:p>
    <w:p>
      <w:r>
        <w:rPr>
          <w:b/>
        </w:rPr>
        <w:t>E. 4</w:t>
      </w:r>
    </w:p>
    <w:p>
      <w:r>
        <w:t>Il n'y a pas lieu à la perception d'un émolument ni à l'octroi de dépens (art. 20a al. 1 ch. 5 LP et 61 al. 2 let. a et 62 OELP).</w:t>
      </w:r>
    </w:p>
    <w:p>
      <w:r>
        <w:t>* * * * *</w:t>
      </w:r>
    </w:p>
    <w:p>
      <w:r>
        <w:t>- 5/5 -</w:t>
      </w:r>
    </w:p>
    <w:p>
      <w:r>
        <w:t>A/1723/2019-CS PAR CES MOTIFS, La Chambre de surveillance : Rejette la plainte formée le 6 mai 2019 par A______ SA dans la mesure de sa recevabilité. Siégeant : Madame Verena PEDRAZZINI RIZZI, présidente; Messieurs Michel BERTSCHY et Claude MARCET, juges assesseurs; Madame Véronique PISCETTA, greffière.</w:t>
      </w:r>
    </w:p>
    <w:p>
      <w:r>
        <w:t>La présidente :</w:t>
      </w:r>
    </w:p>
    <w:p>
      <w:r>
        <w:t>Verena PEDRAZZINI RIZZI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