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DCSO/331/2015 vom 15. Oktober 2015</w:t>
      </w:r>
    </w:p>
    <w:p>
      <w:r>
        <w:t>GE Cour de justice, 2015-10-15, FR</w:t>
      </w:r>
    </w:p>
    <w:p>
      <w:r>
        <w:rPr>
          <w:b/>
        </w:rPr>
        <w:t xml:space="preserve">Quelle: </w:t>
      </w:r>
      <w:r>
        <w:t>https://mcp.opencaselaw.ch/entscheid/ge_gerichte_DCSO_331_2015</w:t>
      </w:r>
    </w:p>
    <w:p>
      <w:r>
        <w:t>FR: GE_GERICHTE DCSO/331/2015 du 15 octobre 2015</w:t>
      </w:r>
    </w:p>
    <w:p>
      <w:r>
        <w:t>IT: GE_GERICHTE DCSO/331/2015 del 15 ottobre 2015</w:t>
      </w:r>
    </w:p>
    <w:p>
      <w:pPr>
        <w:pStyle w:val="Heading2"/>
      </w:pPr>
      <w:r>
        <w:t>Erwägungen</w:t>
      </w:r>
    </w:p>
    <w:p>
      <w:r>
        <w:rPr>
          <w:b/>
        </w:rPr>
        <w:t>E. 1</w:t>
      </w:r>
    </w:p>
    <w:p>
      <w:r>
        <w:t>1.1 La Chambre de surveillance est compétente pour statuer sur les plaintes formées en application de la LP (art. 13 LP; art. 125 et 126 al. 2 let. c LOJ ; art.</w:t>
      </w:r>
    </w:p>
    <w:p>
      <w:r>
        <w:rPr>
          <w:b/>
        </w:rPr>
        <w:t>E. 1.2</w:t>
      </w:r>
    </w:p>
    <w:p>
      <w:r>
        <w:t>En l'espèce, la question de la recevabilité de la plainte formée le 30 mai 2015, notamment au regard du respect du délai de plainte de dix jours prévu par la loi, peut rester ouverte, la plainte devant en tout état être déclarée sans objet. 2. 2.1 Selon l'art. 17 al. 4 LP, l'Office peut, jusqu'à l'envoi de sa réponse, procéder à un nouvel examen de la décision attaquée. S'il prend une nouvelle mesure, il la notifie sans délai aux parties et en donne connaissance à l'autorité de surveillance. Il n'y a alors lieu de poursuivre l'examen de la plainte que pour autant que la nouvelle décision de l'Office ne l'ait pas privée de son objet (ATF 126 III 85).</w:t>
      </w:r>
    </w:p>
    <w:p>
      <w:r>
        <w:t>2.2 En l'occurrence, l'Office, postérieurement au dépôt de la plainte et antérieurement à l'envoi de sa réponse, a décidé de lever la mesure contestée. La plainte est donc devenue sans objet, ce qui sera constaté. 3. La procédure de plainte est gratuite (art. 20a al. 2 ch. 5 LP et art. 61 al. 2 let. a OELP) et il ne peut être alloué aucuns dépens dans cette procédure (art. 62 al. 2 OELP). * * * * *</w:t>
      </w:r>
    </w:p>
    <w:p>
      <w:r>
        <w:t>- 4/4 -</w:t>
      </w:r>
    </w:p>
    <w:p>
      <w:r>
        <w:t>A/1824/2015-CS PAR CES MOTIFS, La Chambre de surveillance : A la forme : Déclare recevable la plainte formée le 30 mai 2015 par M. H______ contre la saisie exécutée dans la série n° 14 xxxx21 J. Au fond : Constate qu'elle est devenue sans objet. Siégeant : Monsieur Patrick CHENAUX, président; Madame Natalie OPPATJA et Monsieur Christian CHAVAZ, juges assesseur(e)s; Madame Angela FERRECCHIA PICCOLI, greffière.</w:t>
      </w:r>
    </w:p>
    <w:p>
      <w:r>
        <w:t>Le président : Patrick CHENAUX</w:t>
      </w:r>
    </w:p>
    <w:p>
      <w:r>
        <w:t>La greffière : Angela FERRECCHIA PICCOLI</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6</w:t>
      </w:r>
    </w:p>
    <w:p>
      <w:r>
        <w:t>al. 1 et 3 et 7 al. 1 LaLP) contre des mesures prises par l'office qui ne peuvent être attaquées par la voie judiciaire (art. 17 al. 1 LP), telles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DALLEVES/FOËX/JEANDIN [éd.], n° 25 et 26 ad art. 17 LP; Markus DIETH/Georg J. WOHL, in Kurzkommentar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