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DCSO/330/2019 vom 8. August 2019</w:t>
      </w:r>
    </w:p>
    <w:p>
      <w:r>
        <w:t>GE Cour de justice, 2019-08-08, FR</w:t>
      </w:r>
    </w:p>
    <w:p>
      <w:r>
        <w:rPr>
          <w:b/>
        </w:rPr>
        <w:t xml:space="preserve">Quelle: </w:t>
      </w:r>
      <w:r>
        <w:t>https://mcp.opencaselaw.ch/entscheid/ge_gerichte_DCSO_330_2019</w:t>
      </w:r>
    </w:p>
    <w:p>
      <w:r>
        <w:t>FR: GE_GERICHTE DCSO/330/2019 du 8 août 2019</w:t>
      </w:r>
    </w:p>
    <w:p>
      <w:r>
        <w:t>IT: GE_GERICHTE DCSO/330/2019 del 8 agosto 2019</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 tel le procès-verbal de non-lieu de saisie.</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La plainte respecte en l'occurrence les exigences de forme prévues par la loi. Reprochant à l'Office un déni de justice et un retard injustifié dans le traitement de la réquisition de continuer la poursuite, elle pouvait par ailleurs être déposée en tout temps (art. 17 al. 3 LP). En tant que le complément de plainte du 30 mars 2019 vise, à tout le moins de manière implicite, le procès-verbal de non-lieu de saisie du 25 mars 2019, la plainte est aussi recevable à cet égard.</w:t>
      </w:r>
    </w:p>
    <w:p>
      <w:r>
        <w:t>- 5/9 -</w:t>
      </w:r>
    </w:p>
    <w:p>
      <w:r>
        <w:t>A/1192/2019-CS</w:t>
      </w:r>
    </w:p>
    <w:p>
      <w:r>
        <w:rPr>
          <w:b/>
        </w:rPr>
        <w:t>E. 2</w:t>
      </w:r>
    </w:p>
    <w:p>
      <w:r>
        <w:t>2.1.1. A réception d'une réquisition de continuer la poursuite, l'office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w:t>
      </w:r>
    </w:p>
    <w:p>
      <w:r>
        <w:t>Si l'office peut certes rencontrer des difficultés pratiques pour exécuter la saisie, en raison par exemple de l’absence du débiteur (GILLIÉRON, Commentaire, ad art. 89 n° 5) ou de la complexité de la situation patrimoniale de celui-ci (DCSO/658/05 consid. 2.a du 27 octobre 2005), il n'en demeure pas moins qu'il doit agir sans désemparer,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t>2.1.2.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(cf. arrêt du Tribunal fédéral 5A_267/2009, du</w:t>
      </w:r>
    </w:p>
    <w:p>
      <w:r>
        <w:rPr>
          <w:b/>
        </w:rPr>
        <w:t>E. 2.3</w:t>
      </w:r>
    </w:p>
    <w:p>
      <w:r>
        <w:t>Aux termes de l'art. 2 de l'Ordonnance sur les domestiques privés du 6 juin 2011 (ODPr; RS 192.126), les personnes travaillant au service domestique d'employeurs pouvant bénéficier du statut prévu par la loi sur l'Etat hôte (LEH; RS 192.12), soit notamment les fonctionnaires des organisations internationales (cf. art. 2, al. 2, let. a et b LEH), sont titulaires d'une carte de légitimation de type F délivrée DFAE.</w:t>
      </w:r>
    </w:p>
    <w:p>
      <w:r>
        <w:t>- 7/9 -</w:t>
      </w:r>
    </w:p>
    <w:p>
      <w:r>
        <w:t>A/1192/2019-CS</w:t>
      </w:r>
    </w:p>
    <w:p>
      <w:r>
        <w:t>Selon l'art. 13 ODPr, lorsque les rapports de travail prennent fin, le domestique privé dispose d'un délai de deux mois au maximum à compter de la date à laquelle ils sont arrivés à échéance pour chercher un autre employeur au sens de la présente ordonnance. Les nouveaux rapports de travail doivent commencer à produire leurs effets au plus tard à l'échéance de ce délai de deux mois.</w:t>
      </w:r>
    </w:p>
    <w:p>
      <w:r>
        <w:t>2.4.1. En l'espèce, il ressort du dossier que la poursuivie a résidé dans le canton de Genève postérieurement à l'annonce à l'OCPM de son départ pour ______ (VD) en août 2013. C'est ainsi que le commandement de payer a pu lui être notifié à la rue 1______ en octobre 2017, alors qu'elle travaillait comme domestique au bénéfice d'une carte de légitimation pour C______, lui-même domicilié à la rue 2______.</w:t>
      </w:r>
    </w:p>
    <w:p>
      <w:r>
        <w:t>Dès le 1er janvier 2018, la poursuivie a été engagée comme employée de maison par F______ (cf. extrait de son compte bancaire), laquelle était domiciliée à [l'adresse] 5______. Selon les informations en possession du DFAE, communiquées à l'Office, B______ disposait de son propre logement à l'extérieur du domicile de l'employeur, à l'avenue 4______.</w:t>
      </w:r>
    </w:p>
    <w:p>
      <w:r>
        <w:t>Ainsi, tant au moment de la notification du commandement de payer qu'à celui de l'expédition de l'avis de saisie, B______ avait son domicile à Genève ou, à tout le moins, elle y résidait et y travaillait, sans qu'il n'existe à teneur du dossier d'éléments concrets permettant de penser qu'elle avait un autre domicile ailleurs en Suisse ou à l'étranger (art. 46 et 48 LP). Elle pouvait donc être poursuivie à Genève, étant rappelé que les changements d'adresse à l'intérieur du canton n'ont pas d'influence sur le for de la poursuite.</w:t>
      </w:r>
    </w:p>
    <w:p>
      <w:r>
        <w:t>C'est par conséquent à juste titre que l'Office a envoyé le premier avis de saisie au 4______, dans la mesure où il s'agissait de l'adresse la plus récente, mentionnée par le créancier dans la réquisition de continuer la poursuite et confirmée par le DFAE.</w:t>
      </w:r>
    </w:p>
    <w:p>
      <w:r>
        <w:t>C'est aussi à raison que l'Office a poursuivi ses efforts tendant à la notification de l'avis de saisie et on ne saurait lui reprocher d'avoir tenté, une fois, en mars 2018, d'atteindre la débitrice au domicile de son précédent employeur.</w:t>
      </w:r>
    </w:p>
    <w:p>
      <w:r>
        <w:t>En revanche, l'Office a erré en concentrant ses investigations ultérieures (envoi du dernier avis, passage d'huissier, contacts avec la régie) autour de cette dernière adresse (rue 2______), alors qu'il savait que la débitrice n'y travaillait plus et que cet employeur avait au demeurant annoncé son départ de Genève pour le 16 janvier 2018. Il appartenait à l'Office d'exploiter les informations les plus récentes en sa possession, notamment l'adresse du nouvel employeur de la poursuivie à [l'adresse] 5______, qui apparaissait sur l'extrait de compte à la E______ du 11 avril 2018, ou l'adresse du logement de la poursuivie à l'avenue 4______.</w:t>
      </w:r>
    </w:p>
    <w:p>
      <w:r>
        <w:t>Il est aussi regrettable que sur la requête d'assistance de la force publique, l'Office n'ait fait figurer que l'adresse de [l'adresse] 6______, que la poursuivie avait officiellement quittée le 1er août 2013, sans faire état des deux adresses de</w:t>
      </w:r>
    </w:p>
    <w:p>
      <w:r>
        <w:t>- 8/9 -</w:t>
      </w:r>
    </w:p>
    <w:p>
      <w:r>
        <w:t>A/1192/2019-CS l'avenue 4/5______, sûrement plus utiles pour les agents de police censés la localiser. Or, si l'avis de saisie avait pu être notifié alors que la débitrice logeait à l'avenue 4/5______, cela aurait eu pour conséquence de fixer le for de la poursuite (art. 53 LP).</w:t>
      </w:r>
    </w:p>
    <w:p>
      <w:r>
        <w:t>Eu égard à ce qui précède, il sera constaté que l'Office n'a pas entrepris les investigations commandées par les circonstances pour localiser la débitrice et lui notifier l'avis de saisie et n'a pas non plus agi avec la célérité requise, plus d'un an s'étant écoulé entre l'enregistrement de la réquisition de continuer la poursuite et l'établissement du procès-verbal de non-lieu de saisie. La plainte sera par conséquent admise.</w:t>
      </w:r>
    </w:p>
    <w:p>
      <w:r>
        <w:t>2.4.2. L'avis de saisie n'a en l'espèce pas été notifié. La jurisprudence en vertu de laquelle un acte judiciaire ou de poursuite, objet d'une tentative infructueuse de notification par la poste, est réputé notifié le septième jour après cette tentative si le destinataire ne le retire pas, ne trouve pas non plus application, dans la mesure où aucun avis de retrait n'a été remis dans la boîte aux lettres de l'avenue 4______, le pli recommandé ayant été retourné à l'Office avec la mention selon laquelle la destinataire était inconnue à cette adresse.</w:t>
      </w:r>
    </w:p>
    <w:p>
      <w:r>
        <w:t>Il n'y a donc pas eu de perpétuation de for au sens de l'art. 53 LP.</w:t>
      </w:r>
    </w:p>
    <w:p>
      <w:r>
        <w:t>Il s'ensuit que si la B______ a quitté Genève après le 31 décembre 2018, il n'y a plus de for de poursuite dans ce canton.</w:t>
      </w:r>
    </w:p>
    <w:p>
      <w:r>
        <w:t>Il ne ressort toutefois pas des pièces du dossier que l'Office aurait interpellé le DFAE pour savoir si la débitrice avait trouvé un nouvel emploi, auprès d'un autre employeur, toujours dans le canton de Genève. Or, une telle démarche apparait appropriée vu le statut de la poursuivie. Une nouvelle interpellation des établissements bancaires, y compris de la E______, afin de disposer d'informations actualisées, apparait aussi justifiée dans le contexte.</w:t>
      </w:r>
    </w:p>
    <w:p>
      <w:r>
        <w:t>Au vu de ce qui précède, la Chambre de céans ne peut déterminer si les conditions pour le prononcé d'une décision de non-lieu de saisie sont réalisées ou pas.</w:t>
      </w:r>
    </w:p>
    <w:p>
      <w:r>
        <w:t>Dès lors que l'instruction de la cause a révélé une violation des devoirs d'investigation de l'Office, tels que rappelés ci-dessus (consid. 2.4.1), le dossier lui sera retourné pour instruction complémentaire au sens du présent considérant et nouvelle décision ou confirmation de la décision querellée. 3. La procédure de plainte est gratuite (art. 20a al. 2 ch. 5 LP et art. 61 al. 2 let. a OELP) et il ne peut être alloué aucuns dépens dans cette procédure (art. 62 al. 2 OELP).</w:t>
      </w:r>
    </w:p>
    <w:p>
      <w:r>
        <w:t>- 9/9 -</w:t>
      </w:r>
    </w:p>
    <w:p>
      <w:r>
        <w:t>A/1192/2019-CS PAR CES MOTIFS, La Chambre de surveillance : A la forme : Déclare recevables la plainte formée les 25 et 30 mars 2019 par A______ SA pour déni de justice et retard injustifié dans le traitement de la réquisition de continuer la poursuite, n° 3______, déposée le 8 février 2018, respectivement contre le procès- verbal de non-lieu de saisie, série n° 7______.</w:t>
      </w:r>
    </w:p>
    <w:p>
      <w:r>
        <w:t>Au fond : L'admet. Renvoie le dossier à l'Office des poursuites pour instruction complémentaire et, le cas échéant, nouvelle décision au sens des considérants de la présente décision. Siégeant : Madame Verena PEDRAZZINI RIZZI, présidente; Messieurs Michel BERTSCHY et Claude MARCET, juges assesseurs ; Madame Véronique PISCETTA, greffière.</w:t>
      </w:r>
    </w:p>
    <w:p>
      <w:r>
        <w:t>La présidente :</w:t>
      </w:r>
    </w:p>
    <w:p>
      <w:r>
        <w:t>Verena PEDRAZZINI RIZZI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juin 2009 consid. 3.1; GILLIERON, Commentaire de la loi fédérale sur la poursuite pour dettes et la faillite, n. 12 ad art. 91 LP).</w:t>
      </w:r>
    </w:p>
    <w:p>
      <w:r>
        <w:t>Il revient à l'office d'interroger le poursuivi, d'inspecter sa demeure, voire les locaux qu'il loue comme bailleur ou locataire, de façon proportionnée aux circonstances (GILLIÉRON, op. cit., n° 13 et 16 ad art. 91). Les tiers peuvent également être sollicités, dès lors que la loi leur impose la même obligation de renseigner qu'au débiteur (art. 91 al. 4 LP; OCHSNER, CR LP, n° 25 ad art. 93; JEANDIN, CR LP, n° 15 ad art. 91).</w:t>
      </w:r>
    </w:p>
    <w:p>
      <w:r>
        <w:t>2.2.1.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au domicile du débiteur (art. 46 LP), ainsi qu'un nombre limité de fors spéciaux (art. 48 à 52 LP).</w:t>
      </w:r>
    </w:p>
    <w:p>
      <w:r>
        <w:t>2.2.2. Le domicile au sens de cette disposition correspond à celui défini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w:t>
      </w:r>
    </w:p>
    <w:p>
      <w:r>
        <w:t>- 6/9 -</w:t>
      </w:r>
    </w:p>
    <w:p>
      <w:r>
        <w:t>A/1192/2019-CS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 3.2; ATF 125 III 100 cons. 3).</w:t>
      </w:r>
    </w:p>
    <w:p>
      <w:r>
        <w:t>2.2.3. Le débiteur qui n'a pas de domicile fixe peut être poursuivi au lieu où il se trouve (art. 48 LP). Le séjour au sens de cette disposition implique un séjour d'une certaine durée dans un endroit donné et la création en ce lieu de rapports assez étroits. Un séjour tout à fait éphémère ou de pur hasard ne suffit pas (ATF 119 III 51 consid. 2d, JdT 1995 II 120). Plus que pour le domicile, il faut se baser sur l'apparence extérieure plutôt que sur des éléments subjectifs tels que la volonté (ATF 119 III 54 consid. 2d, JdT 1995 II 120).</w:t>
      </w:r>
    </w:p>
    <w:p>
      <w:r>
        <w:t>Si un débiteur peut être poursuivi à son lieu de séjour, encore faut-il qu'il n'ait un domicile fixe ni en Suisse ni à l'étranger (SCHMID, SchKG I n. 5 ad art. 48 LP; GILLIERON, op. cit., n. 11 ad art. 48 LP; ATF 119 III 51 consid. 2c et les réf. citées, JdT 1996 II 35).</w:t>
      </w:r>
    </w:p>
    <w:p>
      <w:r>
        <w:t>2.2.4. Si le débiteur change de domicile après la notification valable de l'avis de saisie, la poursuite se continue à l'ancien for, en application de l'art. 53 LP. A contrario, avant cet acte, le for ordinaire de poursuite suit le débiteur à chaque nouveau domicile, de sorte que la poursuite requise à l'ancien domicile doit être continuée au nouveau domicile (ATF 136 III 373 consid. 2.1; 134 III 417 consid. 4; arrêt 7B.88/2006 du 19 septembre 2006 consid. 2.1). L'office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l'art. 53 LP. Quant aux autorités de surveillance, elles doivent veiller à chaque stade de la procédure au respect des règles de compétence; elles interviennent d'office si l'intérêt public ou les intérêts des tiers sont en jeu (ATF 120 III 110 consid. 1a; 80 III 99 consid. 1; arrêt 5A_542/2014 du 18 septembre 2014 consid. 4.1.2).</w:t>
      </w:r>
    </w:p>
    <w:p>
      <w:r>
        <w:t>2.2.5. A Genève, le territoire du canton forme un seul arrondissement de poursuite (art. 1 LP et 1 LaLP).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