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DCSO/330/2015 vom 15. Oktober 2015</w:t>
      </w:r>
    </w:p>
    <w:p>
      <w:r>
        <w:t>GE Cour de justice, 2015-10-15, FR</w:t>
      </w:r>
    </w:p>
    <w:p>
      <w:r>
        <w:rPr>
          <w:b/>
        </w:rPr>
        <w:t xml:space="preserve">Quelle: </w:t>
      </w:r>
      <w:r>
        <w:t>https://mcp.opencaselaw.ch/entscheid/ge_gerichte_DCSO_330_2015</w:t>
      </w:r>
    </w:p>
    <w:p>
      <w:r>
        <w:t>FR: GE_GERICHTE DCSO/330/2015 du 15 octobre 2015</w:t>
      </w:r>
    </w:p>
    <w:p>
      <w:r>
        <w:t>IT: GE_GERICHTE DCSO/330/2015 del 15 ottobre 2015</w:t>
      </w:r>
    </w:p>
    <w:p>
      <w:pPr>
        <w:pStyle w:val="Heading2"/>
      </w:pPr>
      <w:r>
        <w:t>Erwägungen</w:t>
      </w:r>
    </w:p>
    <w:p>
      <w:r>
        <w:rPr>
          <w:b/>
        </w:rPr>
        <w:t>E. 1.1</w:t>
      </w:r>
    </w:p>
    <w:p>
      <w:r>
        <w:t>En tant qu'elle était dirigée contre les décisions de non-lieu de notification de commandement de payer, la plainte, formée en temps et forme utiles (art. 17 al. 2 LP; art. 9 al. 1 et 2 LaLP, art. 65 al. 1 et 2 LPA, applicables par renvoi de l'art. 9 al. 4 LaLP) auprès de l'autorité compétente pour en connaître (art. 6 al.1 et 3 LaLP, art. 17 al. 1 LP), et visant un acte de l'Office ne pouvant être attaqué par la voie judiciaire (art. 17 al. 1 LP), était recevable. Elle a toutefois été retirée depuis lors, ce dont il sera donné acte à la plaignante.</w:t>
      </w:r>
    </w:p>
    <w:p>
      <w:r>
        <w:rPr>
          <w:b/>
        </w:rPr>
        <w:t>E. 1.2</w:t>
      </w:r>
    </w:p>
    <w:p>
      <w:r>
        <w:t>La question de savoir si de simples factures, telles celles datées des 10 et 11 août 2015 adressées à la plaignante, peuvent être qualifiées de décisions de l'Office sujettes à plainte, ce qui paraît douteux, peut demeurer ouverte en l'espèce, la plainte étant en tout état mal fondée.</w:t>
      </w:r>
    </w:p>
    <w:p>
      <w:r>
        <w:rPr>
          <w:b/>
        </w:rPr>
        <w:t>E. 2.1</w:t>
      </w:r>
    </w:p>
    <w:p>
      <w:r>
        <w:t>Selon l'art. 68 al. 1 LP, les frais de la poursuite sont à la charge du débiteur mais l'Office peut en requérir l'avance de la part du créancier et suspendre toute opération dont les frais n'auraient pas été avancés, ce dont il doit avertir le créancier.</w:t>
      </w:r>
    </w:p>
    <w:p>
      <w:r>
        <w:t>L'émolument dû pour la rédaction d'un commandement de payer, son établissement en double exemplaire, son enregistrement et sa notification sont fixés forfaitairement par l'art. 16 al. 1 OELP. Sont seuls susceptibles d'être ajoutés à ce montant forfaitaire un émolument de 1 fr. par établissement d'un double</w:t>
      </w:r>
    </w:p>
    <w:p>
      <w:r>
        <w:t>- 4/5 -</w:t>
      </w:r>
    </w:p>
    <w:p>
      <w:r>
        <w:t>A/2845/2015-CS supplémentaire (art. 16 al. 2 OELP), un émolument de 7 fr. par tentative de notification (art. 16 al. 3 OELP) ainsi que d'éventuels débours (art. 13 OELP), notamment les frais de port.</w:t>
      </w:r>
    </w:p>
    <w:p>
      <w:r>
        <w:rPr>
          <w:b/>
        </w:rPr>
        <w:t>E. 2.2</w:t>
      </w:r>
    </w:p>
    <w:p>
      <w:r>
        <w:t>En l'occurrence, les montants de 440 fr. 60 et de 100 fr. 60 facturés les 10 et 11 août 2015 à la plaignante constituent des avances de frais au sens de l'art. 68 LP qui, si les poursuites vont à leur terme et ne se terminent pas par la délivrance d'un acte de défaut de biens, lui seront remboursées (art. 68 al. 2 LP). Le simple fait pour l'Office de réclamer ces montants au titre d'avance de frais ne préjuge ainsi nullement de la question – au demeurant réglée par la loi – de savoir qui les supportera en fin de compte.</w:t>
      </w:r>
    </w:p>
    <w:p>
      <w:r>
        <w:t>La plaignante ne formule pour le surplus aucune critique intelligible quant au calcul par l'Office des montants requis au titre d'avances de frais. Elle n'explique en particulier pas en quoi ces montants ne seraient pas conformes aux art. 13 et 16 OELP ou auraient été influencés par les décisions de non-lieu rendues dans un premier temps, au demeurant postérieurement à l'établissement des factures contestées. Il n'y a donc pas lieu d'annuler ou de rectifier ces dernières.</w:t>
      </w:r>
    </w:p>
    <w:p>
      <w:r>
        <w:t>Enfin, la plaignante, dans sa détermination sur les observations de l'Office datées du 15 septembre 2015, ne remet pas en cause les allégations de ce dernier selon lesquelles seuls les débours usuels de La Poste ont été portés au décompte de frais.</w:t>
      </w:r>
    </w:p>
    <w:p>
      <w:r>
        <w:t>La plainte doit donc être rejetée dans la mesure où elle n'a pas été retirée.</w:t>
      </w:r>
    </w:p>
    <w:p>
      <w:r>
        <w:rPr>
          <w:b/>
        </w:rPr>
        <w:t>E. 3</w:t>
      </w:r>
    </w:p>
    <w:p>
      <w:r>
        <w:t>La procédure de plainte est gratuite (art. 20a al. 2 ch. 5 LP et art. 61 al. 2 let. a OELP) et il ne peut être alloué aucuns dépens dans cette procédure (art. 62 al. 2 OELP). * * * * *</w:t>
      </w:r>
    </w:p>
    <w:p>
      <w:r>
        <w:t>- 5/5 -</w:t>
      </w:r>
    </w:p>
    <w:p>
      <w:r>
        <w:t>A/2845/2015-CS PAR CES MOTIFS, La Chambre de surveillance : A la forme : Déclare recevable la plainte formée par Mme G______ le 25 août 2015 contre les décisions de non-lieu de notification de commandement de payer rendues dans les poursuites n° 15 xxxx02 F et 15 xxxx03 E ainsi que contre les factures des 10 et 11 août 2015 établies dans le cadre des mêmes poursuites. Au fond : Donne acte à Mme G______ du retrait de sa plainte en tant qu'elle était dirigée contre les décisions de non-lieu de notification des commandements de payer. La rejette pour le surplus. Siégeant : Monsieur Patrick CHENAUX, président; Madame Natalie OPPATJA et Monsieur Christian CHAVAZ, juges assesseur(e)s; Madame Angela FERRECCHIA PICCOLI, greffière. 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