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DCSO/329/2015 vom 15. Oktober 2015</w:t>
      </w:r>
    </w:p>
    <w:p>
      <w:r>
        <w:t>GE Cour de justice, 2015-10-15, FR</w:t>
      </w:r>
    </w:p>
    <w:p>
      <w:r>
        <w:rPr>
          <w:b/>
        </w:rPr>
        <w:t xml:space="preserve">Quelle: </w:t>
      </w:r>
      <w:r>
        <w:t>https://mcp.opencaselaw.ch/entscheid/ge_gerichte_DCSO_329_2015</w:t>
      </w:r>
    </w:p>
    <w:p>
      <w:r>
        <w:t>FR: GE_GERICHTE DCSO/329/2015 du 15 octobre 2015</w:t>
      </w:r>
    </w:p>
    <w:p>
      <w:r>
        <w:t>IT: GE_GERICHTE DCSO/329/2015 del 15 ottobre 2015</w:t>
      </w:r>
    </w:p>
    <w:p>
      <w:pPr>
        <w:pStyle w:val="Heading2"/>
      </w:pPr>
      <w:r>
        <w:t>Erwägungen</w:t>
      </w:r>
    </w:p>
    <w:p>
      <w:r>
        <w:rPr>
          <w:b/>
        </w:rPr>
        <w:t>E. 1</w:t>
      </w:r>
    </w:p>
    <w:p>
      <w:r>
        <w:t>1.1 La Chambre de surveillance est compétente pour statuer sur les plaintes formées en application de la LP (art. 13 LP; art. 125 et 126 al. 2 let. c LOJ ; art.</w:t>
      </w:r>
    </w:p>
    <w:p>
      <w:r>
        <w:rPr>
          <w:b/>
        </w:rPr>
        <w:t>E. 1.2</w:t>
      </w:r>
    </w:p>
    <w:p>
      <w:r>
        <w:t>En l'occurrence, le plaignant conteste la saisie par l'Office de ses avoirs bancaires à hauteur de 4'800 fr., soit une décision pouvant être contestée par la voie de la plainte. Il est manifestement touché dans ses intérêts par la mesure attaquée et sa plainte, écrite, motivée et comportant des conclusions, a été formée dans les dix jours à compter de la réception du courrier d'UBS SA l'informant qu'elle avait reçu de l'Office un avis au tiers débiteur au sens de l'art. 99 LP, soit avant même la réception du procès-verbal de saisie. Elle est donc recevable en tant qu'elle est dirigée contre la saisie. Elle est en revanche irrecevable en tant qu'elle est dirigée contre la notification – à ses yeux viciée – du commandement de payer. En adressant sa plainte le 12 mai 2015 à l'Office, le plaignant a certes agi dans le délai de plainte de dix jours à compter de la prise de connaissance de l'acte (JEANNERET/LEMBO, in CR LP, n° 34 ad art. 64 LP), intervenue selon lui au plus tôt le 4 mai 2015. L'acte du 12 mai 2015, qui ne pouvait être complété après l'expiration du délai de dix jours prévu par l'art. 17 al. 2 LP (ATF 82 III 16; ERARD, op. cit., n° 36 ad art. 17 LP; DIETH/WOHL, op. cit., n° 29b ad art. 17 LP), ne contient cependant aucune conclusion en annulation du commandement de payer ni aucune critique concernant sa notification. Ce n'est que dans le courrier qu'il a adressé le</w:t>
      </w:r>
    </w:p>
    <w:p>
      <w:r>
        <w:rPr>
          <w:b/>
        </w:rPr>
        <w:t>E. 6</w:t>
      </w:r>
    </w:p>
    <w:p>
      <w:r>
        <w:t>al. 1 et 3 et 7 al. 1 LaLP) contre des mesures prises par l'office qui ne peuvent être attaquées par la voie judiciaire (art. 17 al. 1 LP), telles la saisie d'un élément du patrimoine du débiteur poursuivi.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soit, en matière d'exécution de saisie, en principe dans les dix jours à compter de la réception du procès-verbal de saisie (ATF 127 III 572 cons. 3b). Elle peut</w:t>
      </w:r>
    </w:p>
    <w:p>
      <w:r>
        <w:t>- 5/8 -</w:t>
      </w:r>
    </w:p>
    <w:p>
      <w:r>
        <w:t>A/2177/2015-CS également être déposée en tout temps en cas de nullité de l'acte contesté (art. 22 al. 1 LP).</w:t>
      </w:r>
    </w:p>
    <w:p>
      <w:r>
        <w:rPr>
          <w:b/>
        </w:rPr>
        <w:t>E. 8</w:t>
      </w:r>
    </w:p>
    <w:p>
      <w:r>
        <w:t>juin 2015 à l'Office, soit après l'expiration du délai pour former plainte, que le plaignant, pour la première fois, a contesté la validité de la notification intervenue le 3 novembre 2014 en mains de sa fille. On ne se trouve par ailleurs pas dans un cas où l'éventuel vice entachant la notification du commandement de payer entraînerait sa nullité, et où par conséquent une plainte pourrait être formée en tout temps. De jurisprudence constante, en effet, si malgré le vice le débiteur a eu connaissance de l'acte, celui-ci n'est qu'annulable (ATF 128 III 101 cons. 2). Le plaignant est ainsi forclos à se prévaloir d'un éventuel vice de forme en relation avec la notification du commandement de payer. La question devra néanmoins être examinée dans le cadre de la détermination du point de départ du délai de dix jours pour former opposition, prévu par l'art. 74 al. 1 LP (cf. ch. 3 ci-dessous). 2. Le plaignant fait valoir en premier lieu qu'il ne connaît pas le créancier poursuivant, n'a jamais fait appel à ses services et que la dette faisant l'objet de la poursuite est par voie de conséquence inexistante.</w:t>
      </w:r>
    </w:p>
    <w:p>
      <w:r>
        <w:t>2.1 Saisi d'une réquisition de poursuite répondant aux exigences de l'art. 67 LP, l'Office est tenu d'y donner suite par la notification du commandement de payer (art. 71 al. 1 LP), sans avoir à se soucier de la réalité de la créance réclamée</w:t>
      </w:r>
    </w:p>
    <w:p>
      <w:r>
        <w:t>- 6/8 -</w:t>
      </w:r>
    </w:p>
    <w:p>
      <w:r>
        <w:t>A/2177/2015-CS (GILLIERON, Commentaire, n. 16 ad art. 67 LP). Sous réserve d'un éventuel abus de droit de la part du créancier poursuivant, la validité d'une poursuite ne dépend ainsi pas du bien-fondé de la créance qui en fait l'objet : contrairement à ce que son appellation pourrait laisser penser, le commandement de payer ne constitue en effet qu'une invitation à payer, sans effet sur l'existence matérielle de la créance invoquée (arrêts du Tribunal fédéral 7B.36/2006 du 16 mai 2006 consid. 2.2 et 7B.219/2006 du 16 avril 2007 consid. 4.2; MALACRIDA/ROESLER, in KuKo SchKG, n° 2 ad art. 69 LP). En tous les cas, l'examen du bien-fondé matériel de la prétention litigieuse, qui comprend celui de la légitimation active du créancier poursuivant et de celle, passive, du débiteur poursuivi, relève de la compétence du juge ordinaire à l'exclusion de celle des autorités de poursuite (ATF 113 III 2 cons. 2b; arrêt du Tribunal fédéral 5A_76/2013 du 15 mars 2013 cons. 3.1).</w:t>
      </w:r>
    </w:p>
    <w:p>
      <w:r>
        <w:t>2.2 En contestant n'avoir jamais fait appel aux services du créancier poursuivant, qu'il ne connaîtrait pas, le plaignant s'en prend à l'existence même de la créance faisant l'objet de la poursuite. Or, conformément aux principes exposés ci- dessus, l'examen de ce grief ne relève pas de la compétence des autorités de poursuite et la question de la réalité de la créance invoquée est dénuée de pertinence pour apprécier la validité des actes de poursuite accomplis à ce jour par l'Office. C'est par les voies de l'opposition au commandement de payer (art. 74 al. 1 LP), de l'action en libération de dette (art. 83 al. 2 LP), de l'action en annulation de la poursuite (art. 85a LP) ou encore de l'action en répétition de l'indû (art. 86 LP) que le débiteur poursuivi peut obtenir un examen – judiciaire – du bien-fondé matériel de la créance en poursuite.</w:t>
      </w:r>
    </w:p>
    <w:p>
      <w:r>
        <w:t>La plainte est donc mal fondée sur ce point. 3. Le plaignant reproche également à l'Office de ne pas avoir tenu compte, au titre de contestation de la créance en poursuite, du courrier non daté qu'il a adressé le 15 avril 2015 à l'Office puis de ses protestations orales lors de son passage dans les locaux de l'Office le 7 mai 2015.</w:t>
      </w:r>
    </w:p>
    <w:p>
      <w:r>
        <w:t>3.1 Selon l'art. 74 al. 1 LP, le débiteur qui entend former opposition au commandement de payer doit en faire la déclaration, verbalement ou par écrit, lors de la notification ou dans les dix jours qui suivent. Pour que l'opposition soit valable, il faut et il suffit que le poursuivi exprime sa volonté de contester la créance (ATF 48 III 6).</w:t>
      </w:r>
    </w:p>
    <w:p>
      <w:r>
        <w:t>Lorsque la notification du commandement de payer était viciée, le délai de dix jours pour former opposition court à compter de la prise de connaissance effective de cet acte par le débiteur poursuivi (ATF 128 III 101 cons. 2).</w:t>
      </w:r>
    </w:p>
    <w:p>
      <w:r>
        <w:t>Selon l'art. 64 al. 1 LP, les actes de poursuite sont notifiés au débiteur dans sa demeure ou au lieu où il exerce habituellement sa profession. S'il est absent,</w:t>
      </w:r>
    </w:p>
    <w:p>
      <w:r>
        <w:t>- 7/8 -</w:t>
      </w:r>
    </w:p>
    <w:p>
      <w:r>
        <w:t>A/2177/2015-CS l'acte peut être remis à une personne adulte de son ménage ou à un employé. Au sens de cette disposition, une personne fait partie du ménage du débiteur lorsqu'elle fait partie de la même communauté domestique, ce qui sera normalement le cas du conjoint, du concubin ou de l'enfant (JEANNERET/LEMBO, op. cit., n° 24 ad art. 64 LP; GILLIÉRON, Commentaire, n° 22 ad art. 64 LP). La notification effectuée en mains d'une personne adulte faisant partie du ménage du débiteur est valable, même si cette personne ne lui a, en fait, pas remis l'acte (ATF 50 III 80).</w:t>
      </w:r>
    </w:p>
    <w:p>
      <w:r>
        <w:t>3.2 Dans le cas d'espèce, le commandement de payer a été notifié en mains de la fille, alors majeure, du plaignant. Selon les explications de ce dernier, elle était effectivement domiciliée à la même adresse que lui mais, à l'époque de la notification, étudiait dans un internat à Lausanne, où elle passait les nuits en semaine. Le week-end, elle regagnait le logement genevois qu'elle partageait avec son père. Le fait qu'elle ait été présente lors de la notification du commandement de payer, intervenue un lundi, donne au demeurant à penser qu'elle ne se rendait à Lausanne que dans la mesure nécessaire à ses études, passant le reste de son temps à Genève.</w:t>
      </w:r>
    </w:p>
    <w:p>
      <w:r>
        <w:t>Au vu de cette situation, il convient de retenir que la fille du plaignant faisait partie de la même communauté domestique que ce dernier. Le logement qu'elle partageait avec son père constituait en effet sa résidence principale – elle l'indique du reste aujourd'hui encore comme son adresse – et elle y passait le temps que les nécessités de ses études lui laissaient libres.</w:t>
      </w:r>
    </w:p>
    <w:p>
      <w:r>
        <w:t>Le commandement de payer a, par voie de conséquence, été valablement notifié au plaignant par l'intermédiaire de sa fille en date du 3 novembre 2015. Il importe peu à cet égard que celle-ci ne lui ait, selon ses déclarations, pas remis immédiatement cet acte, ni, s'agissant d'une modalité de notification prévue par la loi, qu'elle n'ait pas été autorisée à recevoir des courriers pour le compte de son père.</w:t>
      </w:r>
    </w:p>
    <w:p>
      <w:r>
        <w:t>A supposer qu'ils puissent être qualifiés d'opposition, le courrier adressé le 15 avril 2015 à l'Office par le plaignant, de même que les déclarations qu'il allègue avoir faites le 7 mai 2015 à l'Office, sont ainsi tardifs.</w:t>
      </w:r>
    </w:p>
    <w:p>
      <w:r>
        <w:t>En l'absence de toute requête de restitution de délai dûment motivée et déposée en temps utile, il n'y a enfin pas lieu d'examiner si les conditions d'une telle restitution, prévue par l'art. 33 al. 4 LP, auraient en l'espèce été réunies.</w:t>
      </w:r>
    </w:p>
    <w:p>
      <w:r>
        <w:t>Mal fondée sur ce point également, la plainte devra ainsi être rejetée. 4. La procédure de plainte est gratuite (art. 20a al. 2 ch. 5 LP et art. 61 al. 2 let. a OELP) et il ne peut être alloué aucuns dépens dans cette procédure (art. 62 al. 2 OELP).</w:t>
      </w:r>
    </w:p>
    <w:p>
      <w:r>
        <w:t>- 8/8 -</w:t>
      </w:r>
    </w:p>
    <w:p>
      <w:r>
        <w:t>A/2177/2015-CS PAR CES MOTIFS, La Chambre de surveillance : A la forme : Déclare recevable la plainte formée le 13 mai 2015 par M. S______ contre la saisie, dans le cadre de la poursuite n° 14 xxxx15 Y, de ses avoirs bancaires. Au fond : La rejette. Siégeant : Monsieur Patrick CHENAUX, président; Madame Natalie OPPATJA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