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DCSO/329/2012 vom 30. August 2012</w:t>
      </w:r>
    </w:p>
    <w:p>
      <w:r>
        <w:t>GE Cour de justice, 2012-08-30, FR</w:t>
      </w:r>
    </w:p>
    <w:p>
      <w:r>
        <w:rPr>
          <w:b/>
        </w:rPr>
        <w:t xml:space="preserve">Quelle: </w:t>
      </w:r>
      <w:r>
        <w:t>https://mcp.opencaselaw.ch/entscheid/ge_gerichte_DCSO_329_2012</w:t>
      </w:r>
    </w:p>
    <w:p>
      <w:r>
        <w:t>FR: GE_GERICHTE DCSO/329/2012 du 30 août 2012</w:t>
      </w:r>
    </w:p>
    <w:p>
      <w:r>
        <w:t>IT: GE_GERICHTE DCSO/329/2012 del 30 agosto 2012</w:t>
      </w:r>
    </w:p>
    <w:p>
      <w:pPr>
        <w:pStyle w:val="Heading2"/>
      </w:pPr>
      <w:r>
        <w:t>Regeste</w:t>
      </w:r>
    </w:p>
    <w:p>
      <w:r>
        <w:t>Résumé: La notification d'un commandement de payer à une employée de l'EMS dans lequel le poursuivi réside est valable. Restitution du délai admise, l'épouse du poursuivi le représentant s'étant trouvé dans l'impossibilité objective de former opposition avant qu'elle n'ait eu connaissance de l'acte de poursuite.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tenir compte d'une opposition à un commandement de payer constitue une mesure sujette à plainte et le poursuivi, dûment représenté par son épouse (art. 9 LPA applicable par renvoi de l'art. 9 al. 4 LaLP) a qualité pour agir par cette voie et a agi en temps utile.</w:t>
      </w:r>
    </w:p>
    <w:p>
      <w:r>
        <w:t>La plainte sera donc déclarée recevable.</w:t>
      </w:r>
    </w:p>
    <w:p>
      <w:r>
        <w:rPr>
          <w:b/>
        </w:rPr>
        <w:t>E. 2.1</w:t>
      </w:r>
    </w:p>
    <w:p>
      <w:r>
        <w:t>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Jolanta KREN-KOSTKIEWICZ, Zustellung von Betreibungsurkunden, in BlSchK 1996, p. 201 ss, 204; Yves DONZALLAZ, La notification en droit interne suisse, Berne 2002, p. 212 s. n° 378 s.).</w:t>
      </w:r>
    </w:p>
    <w:p>
      <w:r>
        <w:rPr>
          <w:b/>
        </w:rPr>
        <w:t>E. 2.2</w:t>
      </w:r>
    </w:p>
    <w:p>
      <w:r>
        <w:t>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(BlSchK 2007, p. 60 consid. 2b; BlSchK 2006, p. 20 consid. 2a; Yvan JEANNERET / Saverio LEMBO, in CR-LP, n° 22 ss, 24 ad art. 64 LP; Pierre-Robert GILLIÉRON, Commentaire ad art. 64 n° 22 ss). Il est, par ailleurs, admis que lorsque le destinataire du commandement de payer réside dans une institution, la notification en mains d'une personne majeure qui collabore à l'exploitation doit être considérée comme valable (ATF 117 III 5, JdT 1992 II 31).</w:t>
      </w:r>
    </w:p>
    <w:p>
      <w:r>
        <w:rPr>
          <w:b/>
        </w:rPr>
        <w:t>E. 2.3</w:t>
      </w:r>
    </w:p>
    <w:p>
      <w:r>
        <w:t>Dans le cas particulier, le commandement de payer a été notifié en mains d'une secrétaire travaillant au sein de l'établissement dans lequel le plaignant réside. Cette notification doit en conséquence être déclarée valable.</w:t>
      </w:r>
    </w:p>
    <w:p>
      <w:r>
        <w:rPr>
          <w:b/>
        </w:rPr>
        <w:t>E. 3.1</w:t>
      </w:r>
    </w:p>
    <w:p>
      <w:r>
        <w:t>A teneur de l’art. 74 al. 1 LP, l’opposition doit être faite, verbalement ou par écrit, immédiatement au moment de la notification du commandement de payer ou à l’office compétent dans les dix jours à compter de ladite notification.</w:t>
      </w:r>
    </w:p>
    <w:p>
      <w:r>
        <w:t>- 4/7 -</w:t>
      </w:r>
    </w:p>
    <w:p>
      <w:r>
        <w:t>A/2150/2012-CS</w:t>
      </w:r>
    </w:p>
    <w:p>
      <w:r>
        <w:rPr>
          <w:b/>
        </w:rPr>
        <w:t>E. 3.2</w:t>
      </w:r>
    </w:p>
    <w:p>
      <w:r>
        <w:t>En l'espèce, le commandement de payer ayant notifié le 4 juin 2012, il est constant que l'opposition, formée le 5 juillet 2012, est tardive.</w:t>
      </w:r>
    </w:p>
    <w:p>
      <w:r>
        <w:t>La plainte est dès lors mal fondée.</w:t>
      </w:r>
    </w:p>
    <w:p>
      <w:r>
        <w:rPr>
          <w:b/>
        </w:rPr>
        <w:t>E. 4.1</w:t>
      </w:r>
    </w:p>
    <w:p>
      <w:r>
        <w:t>Le délai d'opposition peut être prolongé aux conditions des art. 63 et 33 al. 2 LP ou restitué aux conditions de l’art. 33 al. 4 LP (Roland RUEDIN, in CR-LP, n° 15 ad art. 74 LP; Pierre-Robert GILLIERON, Poursuite pour dettes, faillite et concordat, 4ème éd., n° 688 et 706 s.).</w:t>
      </w:r>
    </w:p>
    <w:p>
      <w:r>
        <w:rPr>
          <w:b/>
        </w:rPr>
        <w:t>E. 4.2</w:t>
      </w:r>
    </w:p>
    <w:p>
      <w:r>
        <w:t>Selon l’art. 33 al. 4 LP - qui l'emporte sur les règles de l'art. 144 CPC -,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op. cit., n° 707).</w:t>
      </w:r>
    </w:p>
    <w:p>
      <w:r>
        <w:rPr>
          <w:b/>
        </w:rPr>
        <w:t>E. 4.3</w:t>
      </w:r>
    </w:p>
    <w:p>
      <w:r>
        <w:t>En l'espèce, l'épouse du poursuivi a, à réception du commandement de payer que lui avait envoyé l'établissement dans lequel celui-ci réside, soit au plus tard le</w:t>
      </w:r>
    </w:p>
    <w:p>
      <w:r>
        <w:rPr>
          <w:b/>
        </w:rPr>
        <w:t>E. 4.4</w:t>
      </w:r>
    </w:p>
    <w:p>
      <w:r>
        <w:t>La restitution du délai est subordonnée à l’absence de toute faute quelconque (empêchement non fautif), de l'intéressé ou de son représentant.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ss).</w:t>
      </w:r>
    </w:p>
    <w:p>
      <w:r>
        <w:t>- 5/7 -</w:t>
      </w:r>
    </w:p>
    <w:p>
      <w:r>
        <w:t>A/2150/2012-CS</w:t>
      </w:r>
    </w:p>
    <w:p>
      <w:r>
        <w:rPr>
          <w:b/>
        </w:rPr>
        <w:t>E. 4.5</w:t>
      </w:r>
    </w:p>
    <w:p>
      <w:r>
        <w:t>En l'espèce, la Chambre de céans considère que l'épouse du plaignant, représentant celui-ci, était dans l'impossibilité objective de former opposition et de solliciter la restitution du délai avant le 5 juillet 2012, date à laquelle elle a eu connaissance du commandement de payer (cf. ATF 109 III 3, JdT 1985 II 77 consid. 2b al. 1er in fine).</w:t>
      </w:r>
    </w:p>
    <w:p>
      <w:r>
        <w:rPr>
          <w:b/>
        </w:rPr>
        <w:t>E. 4.6</w:t>
      </w:r>
    </w:p>
    <w:p>
      <w:r>
        <w:t>Des considérants qui précèdent, il s'ensuit que la demande de restitution du délai doit être admise. L'Office sera en conséquence invité à enregistrer l'opposition formée au commandement de payer, poursuite n° 12 xxxx22 P.</w:t>
      </w:r>
    </w:p>
    <w:p>
      <w:r>
        <w:t>* * * * *</w:t>
      </w:r>
    </w:p>
    <w:p>
      <w:r>
        <w:t>- 6/7 -</w:t>
      </w:r>
    </w:p>
    <w:p>
      <w:r>
        <w:t>A/2150/2012-CS PAR CES MOTIFS, La Chambre de surveillance : A la forme : Déclare recevable la plainte formée par M. C______ le 11 juillet 2012 contre le refus de l'Office des poursuites de tenir compte de l'opposition formée au commandement de payer, poursuite n° 12 xxxx22 P. Au fond : La rejette. Admet la demande en restitution du délai pour former opposition au commandement de payer, poursuite n° 12 xxxx22 P. Invite l'Office des poursuites à enregistrer l'opposition formée par M. C______ le 5 juillet 2012 au commandement de payer susmentionné. Déboute M. C______ de toutes autres conclusions.</w:t>
      </w:r>
    </w:p>
    <w:p>
      <w:r>
        <w:t>Siégeant : Madame Ariane WEYENETH, présidente; Monsieur Philippe GANZONI et Monsieur Eric DE PREUX, juges assesseurs; Madame Véronique PISCETTA, greffière.</w:t>
      </w:r>
    </w:p>
    <w:p>
      <w:r>
        <w:t>La présidente : Ariane WEYENETH</w:t>
      </w:r>
    </w:p>
    <w:p>
      <w:r>
        <w:t>La greffière : Véronique PISCETTA</w:t>
      </w:r>
    </w:p>
    <w:p>
      <w:r>
        <w:t>- 7/7 -</w:t>
      </w:r>
    </w:p>
    <w:p>
      <w:r>
        <w:t>A/2150/2012-CS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juillet 2012, formé opposition auprès de l'Office. La question se pose de savoir si son courrier à la Chambre de céans daté du 11 juillet 2012 contient également une requête motivée tendant à la restitution du délai. A teneur de ce courrier, l'épouse du plaignant indique que l'EMS X______ lui a envoyé le commandement de payer par pli simple, qu'elle a reçu cet acte le 4 juillet 2012 et immédiatement formé opposition. Certes, elle ne conclut pas formellement à la restitution du délai mais, relevant que le délai pour former opposition était échu le 4 juillet 2012, demande à la Chambre de céans d'examiner la situation. Il se justifie en conséquence de retenir que l'épouse du plaignant, qui agit en personne, conclut implicitement à la restitution du délai pour former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