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DCSO/328/2025 vom 12. Juni 2025</w:t>
      </w:r>
    </w:p>
    <w:p>
      <w:r>
        <w:t>GE Cour de justice, 2025-06-12, FR</w:t>
      </w:r>
    </w:p>
    <w:p>
      <w:r>
        <w:rPr>
          <w:b/>
        </w:rPr>
        <w:t xml:space="preserve">Quelle: </w:t>
      </w:r>
      <w:r>
        <w:t>https://mcp.opencaselaw.ch/entscheid/ge_gerichte_DCSO_328_2025</w:t>
      </w:r>
    </w:p>
    <w:p>
      <w:r>
        <w:t>FR: GE_GERICHTE DCSO/328/2025 du 12 juin 2025</w:t>
      </w:r>
    </w:p>
    <w:p>
      <w:r>
        <w:t>IT: GE_GERICHTE DCSO/328/2025 del 12 giugno 2025</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w:t>
      </w:r>
    </w:p>
    <w:p>
      <w:r>
        <w:rPr>
          <w:b/>
        </w:rPr>
        <w:t>E. 1.2</w:t>
      </w:r>
    </w:p>
    <w:p>
      <w:r>
        <w:t>En l'espèce, la plainte a été déposée dans les forme et délai prévus par la loi. Elle est par ailleurs dirigée contre un acte de l'administration de la faillite – la décision de porter un supposé actif à l'inventaire – ne pouvant être contesté par la voie judiciaire.</w:t>
      </w:r>
    </w:p>
    <w:p>
      <w:r>
        <w:t>Reste à examiner si la plaignante a qualité pour porter plainte, condition de recevabilité que la Chambre de céans doit examiner d'office (COMETTA/MÖCKLI, in BSK SchKG I, n. 39 ad art. 17 LP; ERARD, in CR LP, n. 22 ad art. 17 LP).</w:t>
      </w:r>
    </w:p>
    <w:p>
      <w:r>
        <w:rPr>
          <w:b/>
        </w:rPr>
        <w:t>E. 2</w:t>
      </w:r>
    </w:p>
    <w:p>
      <w:r>
        <w:t>2.1.1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ATF 129 III 595 consid. 3; ATF 120 III 42 consid. 3). Ainsi, les créanciers ont, de manière générale, le droit de se plaindre de ce que les actes de l'administration de la faillite n'ont pas été accomplis conformément à la loi (ATF 138 III 219 consid. 2.3; ATF 119 III 81 consid. 2). En revanche, les tiers à la procédure d'exécution forcée n'ont en principe pas la qualité pour former une plainte à moins qu'un acte de poursuite ne leur soit directement préjudiciable (arrêt du Tribunal fédéral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ATF 120 II 5 consid. 2a).</w:t>
      </w:r>
    </w:p>
    <w:p>
      <w:r>
        <w:t>2.1.2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BSK SchKG II, n. 21 ad art. 221 LP). Les litiges relatifs à l'existence ou au</w:t>
      </w:r>
    </w:p>
    <w:p>
      <w:r>
        <w:t>- 5/6 -</w:t>
      </w:r>
    </w:p>
    <w:p>
      <w:r>
        <w:t>A/198/2025-CS montant d'un droit supposé tombé dans le patrimoine du failli ne relèvent pas de la compétence de l'administration de la faillite – ni de celle de l'autorité de surveillance – mais de celle du juge civil (LUSTENBERGER, op. cit., n. 21a ad art. 221 LP).</w:t>
      </w:r>
    </w:p>
    <w:p>
      <w:r>
        <w:t>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 DSCO/25515/2015 du 20 août 2015, consid. 1.3 et 1.4).</w:t>
      </w:r>
    </w:p>
    <w:p>
      <w:r>
        <w:rPr>
          <w:b/>
        </w:rPr>
        <w:t>E. 2.2</w:t>
      </w:r>
    </w:p>
    <w:p>
      <w:r>
        <w:t>En l'espèce, la plaignante agit à titre personnel, en qualité de tiers visé par l'inscription d'une créance à son encontre à l'inventaire. Or, le fait d'inventorier une créance à l'égard d'un tiers n'a aucune conséquence sur sa situation juridique. Il n'en découle en particulier ni création d'une obligation auparavant inexistante, ni reconnaissance du bien-fondé de la prétention inventoriée, ni constatation de son montant. Ce tiers n'a donc aucun intérêt à attaquer l'inventaire et il ne dispose pas de la qualité pour agir en application des principes rappelés ci-dessus, que ce soit pour contester le fondement des créances inscrites à l'inventaire ou pour remettre en cause la manière dont l'Office a confectionné l'inventaire.</w:t>
      </w:r>
    </w:p>
    <w:p>
      <w:r>
        <w:t>La plainte doit ainsi être déclarée irrecevable en tant qu'elle est dirigée contre l'inscription, dans l'inventaire de la succession, d'une prétention contre la plaignante, faute de lésion d'un intérêt digne de protection de cette dernière.</w:t>
      </w:r>
    </w:p>
    <w:p>
      <w:r>
        <w:t>Vu l'issue de la procédure, une jonction de la plainte du tiers débiteur avec celle déposée par un créancier ne se justifie pas (art. 70 LPA). Il en va de même de la demande de suspension (art. 14 LPA).</w:t>
      </w:r>
    </w:p>
    <w:p>
      <w:r>
        <w:rPr>
          <w:b/>
        </w:rPr>
        <w:t>E. 3</w:t>
      </w:r>
    </w:p>
    <w:p>
      <w:r>
        <w:t>La procédure de plainte est gratuite (art. 20a al. 2 ch. 5 LP; art. 61 al. 2 lit. a OELP) et il n'est pas alloué de dépens (art. 62 al. 2 OELP). * * * * *</w:t>
      </w:r>
    </w:p>
    <w:p>
      <w:r>
        <w:t>- 6/6 -</w:t>
      </w:r>
    </w:p>
    <w:p>
      <w:r>
        <w:t>A/198/2025-CS PAR CES MOTIFS, La Chambre de surveillance :</w:t>
      </w:r>
    </w:p>
    <w:p>
      <w:r>
        <w:t>Déclare irrecevable la plainte formée le 20 janvier 2025 par A______ AG contre l'inventaire établi par l'Office cantonal des faillites dans la faillite de C______ Sàrl. Siégeant : Madame Verena PEDRAZZINI RIZZI, présidente; Madame Ekaterine BLINOVA et Monsieur Mathieu HOWALD,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