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DCSO/326/2022 vom 17. August 2022</w:t>
      </w:r>
    </w:p>
    <w:p>
      <w:r>
        <w:t>GE Cour de justice, 2022-08-17, FR</w:t>
      </w:r>
    </w:p>
    <w:p>
      <w:r>
        <w:rPr>
          <w:b/>
        </w:rPr>
        <w:t xml:space="preserve">Quelle: </w:t>
      </w:r>
      <w:r>
        <w:t>https://mcp.opencaselaw.ch/entscheid/ge_gerichte_DCSO_326_2022</w:t>
      </w:r>
    </w:p>
    <w:p>
      <w:r>
        <w:t>FR: GE_GERICHTE DCSO/326/2022 du 17 août 2022</w:t>
      </w:r>
    </w:p>
    <w:p>
      <w:r>
        <w:t>IT: GE_GERICHTE DCSO/326/2022 del 17 agosto 2022</w:t>
      </w:r>
    </w:p>
    <w:p>
      <w:pPr>
        <w:pStyle w:val="Heading2"/>
      </w:pPr>
      <w:r>
        <w:t>Erwägungen</w:t>
      </w:r>
    </w:p>
    <w:p>
      <w:r>
        <w:rPr>
          <w:b/>
        </w:rPr>
        <w:t>E. 1</w:t>
      </w:r>
    </w:p>
    <w:p>
      <w:r>
        <w:t>Le plaignant a omis de produire les pièces des procédures A/8______/2022 et A/9______/2022 auxquelles il se réfère dans sa plainte et qui sont nécessaires à la compréhension de la présente cause. La Chambre de surveillance ordonnera préalablement leur apport à la présente procédure en vertu de son obligation d'instruire d'office (art. 20a al. 2 ch. 2 LP).</w:t>
      </w:r>
    </w:p>
    <w:p>
      <w:r>
        <w:rPr>
          <w:b/>
        </w:rPr>
        <w:t>E. 2</w:t>
      </w:r>
    </w:p>
    <w:p>
      <w:r>
        <w:t>Une plainte manifestement mal fondée ou irrecevable peut être écartée sans instruction préalable par une décision sommairement motivée (art. 72 LPA, applicable par renvoi de l'article 9 al. 4 LaLP). En l'occurrence, compte tenu de l'issue certaine de la plainte au vu des faits allégués et des griefs exposés, la Chambre de surveillance rendra une décision sans autre instruction que l'apport des deux dossiers susmentionnés.</w:t>
      </w:r>
    </w:p>
    <w:p>
      <w:r>
        <w:rPr>
          <w:b/>
        </w:rPr>
        <w:t>E. 3.1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3.2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Les délais dont l'échéance tombent entre le 15 et le 31 juillet sont prolongés jusqu'au troisième jour utile qui suit le 31 juillet et sont reportés au premier jour ouvrable utile lorsque leur échéance tombe un samedi, un dimanche ou un jour férié légal (art. 31, 56 ch. 2 et 62 LP; art. 142 al. 3 CPC). Sous réserve de griefs devant conduire à la constatation de la nullité absolue d'une mesure, invocables en tout temps (art. 22 al. 1 LP), l'intégralité des moyens et conclusions du plaignant doivent être à tout le moins sommairement exposés et</w:t>
      </w:r>
    </w:p>
    <w:p>
      <w:r>
        <w:t>- 5/10 -</w:t>
      </w:r>
    </w:p>
    <w:p>
      <w:r>
        <w:t>A/2514/2022-CS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rPr>
          <w:b/>
        </w:rPr>
        <w:t>E. 3.3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3.4</w:t>
      </w:r>
    </w:p>
    <w:p>
      <w:r>
        <w:t>En l'occurrence, faute de disposer d'une date de réception du courrier du 14 juillet 2022 – en raison de son envoi par pli simple à une date inconnue – et compte tenu des reports découlant des dispositions légales susmentionnées, la plainte doit être considérée comme déposée dans le délai légal de dix jours en tant qu'elle vise le courrier du 14 juillet 2022, qui doit être considéré comme une décision de l'Office. La plainte émane d'une personne qui, si son argumentation devait être retenue, serait lésée dans ses intérêts juridiquement protégés. Elle est enfin motivée. Elle est donc recevable s'agissant des griefs adressés au courrier du 14 juillet 2022 de l'Office.</w:t>
      </w:r>
    </w:p>
    <w:p>
      <w:r>
        <w:rPr>
          <w:b/>
        </w:rPr>
        <w:t>E. 3.5</w:t>
      </w:r>
    </w:p>
    <w:p>
      <w:r>
        <w:t>En revanche, elle ne l'est pas dans la mesure où le plaignant invoque le fait que le procès-verbal de saisie du 8 décembre 2018 dans la série n° 1______ mentionnerait erronément que le débiteur n'aurait pas daigné se présenter lors de l'exécution de la saisie – ce que le plaignant conteste en exigeant des preuves quant à cette affirmation, à défaut de quoi il conviendrait de la supprimer.</w:t>
      </w:r>
    </w:p>
    <w:p>
      <w:r>
        <w:t>Ce grief, qui vise une mesure de l'Office remontant à 2018, n'est plus recevable dans le cadre d'une plainte au sens de l'art. 17 LP, faute d'avoir été articulé dans les dix jours dès la connaissance de la mesure. Le plaignant n'allègue par ailleurs aucun motif de nullité du procès-verbal entrepris qui permettrait de le remettre en cause par un acte déposé au-delà du délai de plainte.</w:t>
      </w:r>
    </w:p>
    <w:p>
      <w:r>
        <w:t>Le grief et les conclusions du plaignant n'auraient d'ailleurs aucun impact puisqu'il s'agit de corriger une mention qui ne modifierait en rien la portée de la mesure attaquée; il ne présente donc aucun intérêt pour le plaignant et se révèle également irrecevable pour ce motif.</w:t>
      </w:r>
    </w:p>
    <w:p>
      <w:r>
        <w:rPr>
          <w:b/>
        </w:rPr>
        <w:t>E. 4</w:t>
      </w:r>
    </w:p>
    <w:p>
      <w:r>
        <w:t>Le canton prend en charge 85 % des créances ayant fait l’objet de l’annonce prévue à l’al. 3.</w:t>
      </w:r>
    </w:p>
    <w:p>
      <w:r>
        <w:rPr>
          <w:b/>
        </w:rPr>
        <w:t>E. 4.1</w:t>
      </w:r>
    </w:p>
    <w:p>
      <w:r>
        <w:t>Le plaignant soutient en premier lieu que la décision du 5 décembre 2021 lui octroyant des prestations complémentaires avec effet au 1er février 2020 est un élément nouveau qui impose de modifier les procès-verbaux de saisie en actes de défaut de biens car, à teneur des art. 105i OAMAL et 64a al. 3 LAMAL, l'octroi de prestations complémentaires est assimilable à un acte de défaut de biens "LAMAL" émis dans les poursuites en recouvrement de primes d'assurance</w:t>
      </w:r>
    </w:p>
    <w:p>
      <w:r>
        <w:t>- 6/10 -</w:t>
      </w:r>
    </w:p>
    <w:p>
      <w:r>
        <w:t>A/2514/2022-CS maladie et participations aux frais médicaux impayées, équivalent à un acte de défaut de biens "LP".</w:t>
      </w:r>
    </w:p>
    <w:p>
      <w:r>
        <w:t>Le plaignant conteste que des décisions auraient déjà été rendues sur cet objet – comme l'affirmait la Chambre de surveillance dans ses décisions du 22 juin 2022 – puisque l'octroi de prestations complémentaires en sa faveur ne remonte qu'au mois de décembre 2021.</w:t>
      </w:r>
    </w:p>
    <w:p>
      <w:r>
        <w:rPr>
          <w:b/>
        </w:rPr>
        <w:t>E. 4.2</w:t>
      </w:r>
    </w:p>
    <w:p>
      <w:r>
        <w:t>L'art. 64a LAMAL a la teneur suivante :</w:t>
      </w:r>
    </w:p>
    <w:p>
      <w:r>
        <w:t>1 Lorsque l’assuré n’a pas payé des primes ou des participations aux coûts échues, l’assureur lui envoie une sommation, précédée d’au moins un rappel écrit; il lui impartit un délai de 30 jours et l’informe des conséquences d’un retard de paiement (al. 2).</w:t>
      </w:r>
    </w:p>
    <w:p>
      <w:r>
        <w:t>2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w:t>
      </w:r>
    </w:p>
    <w:p>
      <w:r>
        <w:t>3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w:t>
      </w:r>
    </w:p>
    <w:p>
      <w:r>
        <w:rPr>
          <w:b/>
        </w:rPr>
        <w:t>E. 4.3</w:t>
      </w:r>
    </w:p>
    <w:p>
      <w:r>
        <w:t>La lecture du plaignant de ces dispositions le conduit à considérer que la décision d'octroi de prestations complémentaires du 5 décembre 2021 vaut acte de</w:t>
      </w:r>
    </w:p>
    <w:p>
      <w:r>
        <w:t>- 7/10 -</w:t>
      </w:r>
    </w:p>
    <w:p>
      <w:r>
        <w:t>A/2514/2022-CS défaut de biens pour ses primes d'assurance maladie et qu'aucune poursuite ne peut plus avoir lieu à leur propos.</w:t>
      </w:r>
    </w:p>
    <w:p>
      <w:r>
        <w:t>La teneur de ces dispositions – qui figurent sous le titre "non-paiement des primes et participation aux coûts" – permet de comprendre qu'elles ont pour but de déterminer comment assureurs maladie et cantons se répartissent la tâche de recouvrement et la charge financière en cas de non-paiement des primes d'assurance maladie. Elles n'ont aucune vocation à interférer dans le processus d'exécution forcée entre le créancier et le débiteur des primes et ne constituent pas des normes relevant de la poursuite, ce que le Tribunal fédéral a souligné dans un arrêt 9C_160/2019 du 20 août 2019 consid. 5.3. Ainsi, l'art. 105i OAMAL n'a pas pour effet de créer une nouvelle catégorie d'acte de défaut de biens au sens de la LP avec des effets du droit des poursuite, mais a uniquement pour vocation, selon ses termes clairs, d' "assimiler à des actes de défaut de biens au sens de l'art. 64a al. 3 LAMAL" (soulignement du soussigné) les décisions d'octroi de prestations complémentaires afin de permettre à l'assureur de se retourner contre le canton pour être indemnisé en cas de non-paiement de primes par un assuré au bénéfice de prestations complémentaires.</w:t>
      </w:r>
    </w:p>
    <w:p>
      <w:r>
        <w:t>La lecture du plaignant ne trouve ainsi aucune assise dans le texte légal qu'il invoque et il n'explique pas pour quel motif celui-ci devrait être compris dans le sens qu'il souhaite lui donner, de sorte que son grief se révèle infondé.</w:t>
      </w:r>
    </w:p>
    <w:p>
      <w:r>
        <w:t>Même si le raisonnement du plaignant devait par hypothèse être correct, il faudrait encore constater que l'octroi des prestations complémentaires remonte uniquement au mois de février 2020 selon les allégués du plaignant et la pièce produite à leur appui. Or, les primes d'assurance maladie objet des poursuites litigieuses sont antérieures à 2019 et l'on voit mal que le prétendu "effet acte de défaut de biens" de la décision d'octroi des prestations complémentaires puisse rétroagir sur des primes antérieures à l'entrée en force de cette dernière.</w:t>
      </w:r>
    </w:p>
    <w:p>
      <w:r>
        <w:t>Enfin, la Chambre de surveillance relèvera que le plaignant – contrairement à ce qu'il soutient – avait déjà invoqué ce grief dans des procédures antérieures, lequel avait été écarté par une motivation similaire (décision de la Chambre de surveillance DCSO/455/2019 du 17 octobre 2019 confirmée par arrêt du Tribunal fédéral 5A_875-876/2019 du 20 novembre 2019).</w:t>
      </w:r>
    </w:p>
    <w:p>
      <w:r>
        <w:t>Le premier grief du plaignant consistant à prétendre qu'il est au bénéfice d'actes de défaut de biens pour les primes d'assurance en poursuite sera écarté. 5.</w:t>
      </w:r>
    </w:p>
    <w:p>
      <w:r>
        <w:rPr>
          <w:b/>
        </w:rPr>
        <w:t>E. 5</w:t>
      </w:r>
    </w:p>
    <w:p>
      <w:r>
        <w:t>L’assureur conserve les actes de défaut de biens et les titres équivalents jusqu’au paiement intégral des créances arriérées. Dès que l’assuré a payé tout ou partie de sa dette à l’assureur, celui-ci rétrocède au canton 50 % du montant versé par l’assuré. (…)</w:t>
      </w:r>
    </w:p>
    <w:p>
      <w:r>
        <w:rPr>
          <w:b/>
        </w:rPr>
        <w:t>E. 5.1</w:t>
      </w:r>
    </w:p>
    <w:p>
      <w:r>
        <w:t>Le plaignant argumente en second lieu que les prestations complémentaires sont insaisissables en application des art. 92 al. 1 ch. 9a LP, 20 LPC et 21 LPCC. La LPCC et la LPC prévoient que le logement est garanti par le paiement des loyers, des charges ou des intérêts hypothécaires. La valeur de l'immeuble servant d'habitation au bénéficiaire de prestations complémentaires est exclue de sa fortune déterminante pour le calcul des prestations complémentaires (art. 9a al. 2 LPC). Il en découle que le bien immobilier dont est propriétaire le bénéficiaire de</w:t>
      </w:r>
    </w:p>
    <w:p>
      <w:r>
        <w:t>- 8/10 -</w:t>
      </w:r>
    </w:p>
    <w:p>
      <w:r>
        <w:t>A/2514/2022-CS prestations complémentaires et qui lui sert de logement est insaisissable au sens de l'art. 92 al. 1 ch. 9a LP car il "fait partie" des prestations complémentaires.</w:t>
      </w:r>
    </w:p>
    <w:p>
      <w:r>
        <w:t>5.2.1 En application de l'art. 92 al. 1 ch. 9a LP, sont insaisissables les prestations au sens de l'art. 12 de la fédérale du 19 mars 1965 sur les prestations complémentaires à l'assurance-vieillesse, survivants et invalidité [recte, actuellement : art. 20 de la loi fédérale du 6 octobre 2006 sur les prestations complémentaires à l’AVS et à l’AI].</w:t>
      </w:r>
    </w:p>
    <w:p>
      <w:r>
        <w:t>5.2.2 A teneur de l'art. 9 al. 1 LPC, le montant de la prestation complémentaire annuelle correspond à la part des dépenses reconnues qui excède les revenus déterminants.</w:t>
      </w:r>
    </w:p>
    <w:p>
      <w:r>
        <w:t>Selon l'art. 10 LPC, les dépenses reconnues entrant dans le calcul de la prestation complémentaire se composent notamment : "des montants destinés à la couverture des besoins vitaux, soit, par année (…), du loyer d’un appartement et les frais accessoires y relatifs (…) ou de la valeur locative, en lieu et place du loyer, pour les personnes qui habitent dans un immeuble sur lequel elles ou une autre personne comprise dans le calcul de la prestation complémentaire ont un droit de propriété, un usufruit ou un droit d’habitation (…)".</w:t>
      </w:r>
    </w:p>
    <w:p>
      <w:r>
        <w:t>L'art. 9a LPC – dont le titre est "conditions relatives à la fortune" et qui figure dans les dispositions relatives au droit aux prestations complémentaires ainsi qu'à leur calcul – a la teneur suivante : 1 Les personnes dont la fortune nette est inférieure aux seuils suivants ont droit à des prestations complémentaires : (…). 2 L'immeuble qui sert d'habitation au bénéficiaire de prestations complémentaires ou à une autre personne comprise dans le calcul de ces prestations et dont l'une de ces personnes au moins est propriétaire n'est pas considéré comme un élément de fortune nette au sens de l'al. 1.</w:t>
      </w:r>
    </w:p>
    <w:p>
      <w:r>
        <w:rPr>
          <w:b/>
        </w:rPr>
        <w:t>E. 5.3</w:t>
      </w:r>
    </w:p>
    <w:p>
      <w:r>
        <w:t>Il ressort de ces dispositions que la prestation complémentaire annuelle est une prestation en argent versée par les Caisses compétentes permettant au bénéficiaire de faire face à ses charges financières. Le fait que les art. 9a et 10 LPC se réfèrent à la propriété du logement pour déterminer le droit à la prestation complémentaire et sa quotité, n'érige pas cette propriété en élément "en nature" de la prestation complémentaire qui s'ajouterait à la prestation financière, comme semble le soutenir le plaignant, avec pour conséquence que ce logement deviendrait insaisissable, à l'instar de la prestation en argent. La charge financière du logement du propriétaire qui occupe son propre immeuble est d'ailleurs comprise dans le calcul de la prestation financière par la comptabilisation de la valeur locative de l'immeuble dans les dépenses; introduire la notion d'une prestation "en nature" consistant dans une sorte de protection du droit de propriété sur le logement ferait double emploi avec la prestation en argent.</w:t>
      </w:r>
    </w:p>
    <w:p>
      <w:r>
        <w:t>- 9/10 -</w:t>
      </w:r>
    </w:p>
    <w:p>
      <w:r>
        <w:t>A/2514/2022-CS</w:t>
      </w:r>
    </w:p>
    <w:p>
      <w:r>
        <w:t>Le raisonnement conduit par le plaignant ne trouve par conséquent aucun appui dans le texte légal invoqué et son second grief sera également écarté. 6. Enfin, le plaignant soutient que, les procès-verbaux de saisie devant être modifiés en actes de défaut de biens, toute nouvelle saisie est impossible tant qu'il n'est pas revenu à meilleure fortune. Les opérations de vente de l'immeuble doivent par conséquent être annulées et les acomptes versés dans le cadre du sursis, remboursés.</w:t>
      </w:r>
    </w:p>
    <w:p>
      <w:r>
        <w:t>Point n'est besoin d'examiner les mérites de ce grief – dont on peut se demander s'il ne se confond pas avec le premier – puisque l'existence de la prémisse sur laquelle il repose – à savoir que les procès-verbaux de saisie devraient être transformés en actes de défaut de biens – a été niée sous considérant 3 ci-dessus. 7. Tous les griefs contenus dans la plainte étant infondés ou irrecevable, celle-ci sera rejetée. Les conclusions en octroi de l'effet suspensif sont ainsi devenues sans objet.</w:t>
      </w:r>
    </w:p>
    <w:p>
      <w:r>
        <w:rPr>
          <w:b/>
        </w:rPr>
        <w:t>E. 8</w:t>
      </w:r>
    </w:p>
    <w:p>
      <w:r>
        <w:t>La procédure de plainte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l'occurrence, le plaignant a déjà fait l'objet de nombreux avertissements ainsi que de condamnations à des émoluments et amendes pour un recours abusif à la plainte contre l'activité de l'Office. La plainte objet de la présente décision est également rejetée et se révèle à nouveau fondée sur des arguments sans mérite et pour l'un d'eux déjà écarté dans des décisions antérieures. Un émolument de décision sera par conséquent perçu en 200 fr. et le plaignant sera condamné à une amende de 800 fr. au vu des avertissements et amendes déjà infligés.</w:t>
      </w:r>
    </w:p>
    <w:p>
      <w:r>
        <w:t>* * * * *</w:t>
      </w:r>
    </w:p>
    <w:p>
      <w:r>
        <w:t>- 10/10 -</w:t>
      </w:r>
    </w:p>
    <w:p>
      <w:r>
        <w:t>A/2514/2022-CS PAR CES MOTIFS, La Chambre de surveillance :</w:t>
      </w:r>
    </w:p>
    <w:p>
      <w:r>
        <w:t>Préalablement : Ordonne l'apport des procédures A/8______/2022 et A/9______/2022. A la forme : Déclare recevable la plainte formée le 3 août 2022 par A______ contre la décision de l'Office du 14 juillet 2022 dans les séries 1______, 2______ et 3______. Au fond : La rejette. Condamne A______ à verser à l'Etat de Genève, soit pour lui les Services financiers du Pouvoir judiciaire, un émolument de décision de 200 fr. Condamne A______ à une amende de 800 fr. Siégeant : Monsieur Jean REYMOND, président; Messieurs Luca MINOTTI et Anthony HUGUENIN, juges assesseurs; Madame Christel HENZELIN, greffière. 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