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DCSO/322/2020 vom 17. September 2020</w:t>
      </w:r>
    </w:p>
    <w:p>
      <w:r>
        <w:t>GE Cour de justice, 2020-09-17, FR</w:t>
      </w:r>
    </w:p>
    <w:p>
      <w:r>
        <w:rPr>
          <w:b/>
        </w:rPr>
        <w:t xml:space="preserve">Quelle: </w:t>
      </w:r>
      <w:r>
        <w:t>https://mcp.opencaselaw.ch/entscheid/ge_gerichte_DCSO_322_2020</w:t>
      </w:r>
    </w:p>
    <w:p>
      <w:r>
        <w:t>FR: GE_GERICHTE DCSO/322/2020 du 17 septembre 2020</w:t>
      </w:r>
    </w:p>
    <w:p>
      <w:r>
        <w:t>IT: GE_GERICHTE DCSO/322/2020 del 17 settembre 2020</w:t>
      </w:r>
    </w:p>
    <w:p>
      <w:pPr>
        <w:pStyle w:val="Heading2"/>
      </w:pPr>
      <w:r>
        <w:t>Erwägungen</w:t>
      </w:r>
    </w:p>
    <w:p>
      <w:r>
        <w:rPr>
          <w:b/>
        </w:rPr>
        <w:t>E. 1</w:t>
      </w:r>
    </w:p>
    <w:p>
      <w:r>
        <w:t>LaLP) contre des mesures de l'Office non attaquables par la voie judiciaire (art. 17 al. 1 LP), telle une décision de non-lieu de notification.</w:t>
      </w:r>
    </w:p>
    <w:p>
      <w:r>
        <w:rPr>
          <w:b/>
        </w:rPr>
        <w:t>E. 1.1</w:t>
      </w:r>
    </w:p>
    <w:p>
      <w:r>
        <w:t>La Chambre de surveillance est compétente pour statuer sur les plaintes formées en application de la LP (art. 13 LP; 126 al. 2 lit. c LOJ; 6 al. 1 et 3 et 7 al.</w:t>
      </w:r>
    </w:p>
    <w:p>
      <w:r>
        <w:rPr>
          <w:b/>
        </w:rPr>
        <w:t>E. 1.2</w:t>
      </w:r>
    </w:p>
    <w:p>
      <w:r>
        <w:t>Déposée dans le délai de dix jours dès la réception de la décision querellée (art. 17 al. 2 LP) et respectant les exigences de forme prescrites par la loi (art. 9 al. 1 LaLP et art. 65 al. 1 et 2 LPA, applicable par renvoi de l'art. 9 al. 4 LaLP), la présente plainte est recevable.</w:t>
      </w:r>
    </w:p>
    <w:p>
      <w:r>
        <w:rPr>
          <w:b/>
        </w:rPr>
        <w:t>E. 2</w:t>
      </w:r>
    </w:p>
    <w:p>
      <w:r>
        <w:t>La plaignante reproche à l'Office d'avoir prononcé une décision de non-lieu de notification alors que, selon elle, il lui était loisible de notifier le commandement de payer à la mère du débiteur ou par voie de publication. A bien la comprendre, elle soutient implicitement que son absence de réaction à l'interpellation de l'Office du 16 mars 2020 est excusable compte tenu de la pandémie liée au Covid- 19. 2.1.1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7B_241/2003 du 8 janvier 2004 consid. 4). Les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S'il n'a plus en Suisse ni domicile ni lieu de séjour et que son lieu de séjour étranger est inconnu, la poursuite doit être possible au lieu de son dernier domicile en Suisse (ATF 120 III 110 consid. 1b). L'art. 54 LP, selon lequel la faillite d'un débiteur qui a pris la fuite pour se soustraire à ses engagements est déclarée au lieu de son dernier domicile en</w:t>
      </w:r>
    </w:p>
    <w:p>
      <w:r>
        <w:t>- 5/9 -</w:t>
      </w:r>
    </w:p>
    <w:p>
      <w:r>
        <w:t>A/1328/2020-CS Suisse, s'applique aussi à l'égard d'un débiteur absent et dont la résidence nouvelle est inconnue, même si ce débiteur n'est pas soumis à la poursuite par voie de faillite (Ibid.).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2.1.2 Selon l'art. 67 al. 1 ch. 2 LP, la réquisition de poursuite doit énoncer les nom et domicile du débiteur. C'est ainsi en premier lieu au poursuivant – et non à l'Office (ATF 120 III 110 consid. 1a) – qu'il incombe de rechercher l'adresse du débiteur, respectivement de vérifier si l'adresse dont il dispose correspond encore à celle du domicile du débiteur. Il n'en résulte pas cependant que l'indication dans la réquisition de poursuite d'une adresse erronée aurait pour conséquence la nullité de celle-ci (KREN KOSTKIEWICZ, Schuldbetreibungs- und Konkursrecht, 2ème éd., 2014, p. 124 n. 476). Pour sa part, l'Office doit vérifier les indications relatives au domicile du débiteur fournies par le créancier, dès lors que sa compétence à raison du lieu en dépend (ATF 120 III 110 consid. 1a). Si ces indications se révèlent inexactes,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et les références citées). Il ne saurait en revanche, sous peine de violer l'art. 67 LP, refuser de donner suite à la réquisition de poursuite sans au moins avoir fourni au créancier la possibilité de compléter sa réquisition (cf. RJN 1988 p. 258 consid. 2a; KREN KOSTKIEWICZ, op. cit., p. 124-125 n. 476-477; DCSO/73/2019 du 8 février 2019 consid. 2.1.1). 2.1.3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w:t>
      </w:r>
    </w:p>
    <w:p>
      <w:r>
        <w:t>- 6/9 -</w:t>
      </w:r>
    </w:p>
    <w:p>
      <w:r>
        <w:t>A/1328/2020-CS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 2.1.4 Lorsque le débiteur n'a pas de domicile connu, la notification d'un commandement de payer se fait par publication (art. 66 al. 4 ch. 1 LP). La notification par voie édictale constitue une ultima ratio;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En cas de domicile inconnu, l'Office doit vérifier si le créancier, à qui il appartient en premier lieu de procéder à toutes les recherches raisonnablement exigibles de sa part afin de trouver une adresse de notification (ATF 112 III 6 consid. 4), a respecté cette incombance.</w:t>
      </w:r>
    </w:p>
    <w:p>
      <w:r>
        <w:rPr>
          <w:b/>
        </w:rPr>
        <w:t>E. 2.2</w:t>
      </w:r>
    </w:p>
    <w:p>
      <w:r>
        <w:t>La LP prévoit des féries en période de Pâques (sept jours avant et sept jours après Pâques, art. 56 ch. 2 LP) et en outre, dans certains cas, des suspensions de poursuite (art. 57 à 62 LP; en cas d'épidémie, de calamité publique ou de guerre, le Conseil fédéral peut, selon l'art. 62 LP, ordonner la suspension des poursuites sur le territoire suisse ou une portion de celui-ci ou au profit de certaines catégories de personnes), qui produisent les mêmes effets que les féries selon l'art. 56 LP (art. 56 ch. 3 et art. 63 LP, dont l'application est réservée par l'art. 145 al. 3 CPC). Ces effets sont cependant différents de ceux que produisent les suspensions de l'art. 145 al. 1 CPC : d'une part, les actes de poursuite sont en principe exclus pendant ces périodes (art. 56 LP; sur la notion d'acte de poursuite cf. ATF 115 III</w:t>
      </w:r>
    </w:p>
    <w:p>
      <w:r>
        <w:rPr>
          <w:b/>
        </w:rPr>
        <w:t>E. 6</w:t>
      </w:r>
    </w:p>
    <w:p>
      <w:r>
        <w:t>consid. 4 et 5). D'autre part, ces féries et suspensions affectent le cours des délais, mais d'une autre manière que l'art. 145 al. 1 CPC : les délais ne cessent pas de courir, mais s'ils expirent un jour de ces féries ou suspensions, ils sont prolongés jusqu'au 3ème jour utile qui suit la fin de celles-ci (art. 63 LP). Selon la jurisprudence du Tribunal fédéral, cette prolongation ne concerne toutefois que les délais qui sont déclenchés par un acte de poursuite au sens de l'art. 56 LP (cf. ATF 115 précité; ATF 143 III 149 consid. 2.1) (BASTONS BULLETTI, in Newsletter CPC Online 2020-N9, Le Covid-19, la procédure civile et le praticien (Partie I.), n. 8 et 11).</w:t>
      </w:r>
    </w:p>
    <w:p>
      <w:r>
        <w:t>Par ordonnance du 18 mars 2020, le Conseil fédéral a ordonné la suspension des poursuites au sens de l' 7h00 jusqu'</w:t>
      </w:r>
    </w:p>
    <w:p>
      <w:r>
        <w:t>- 7/9 -</w:t>
      </w:r>
    </w:p>
    <w:p>
      <w:r>
        <w:t>A/1328/2020-CS 24h00. Les féries de Pâques prévues par l'art. 56 ch. 2 LP ont ainsi été anticipées : les délais déclenchés par un acte de poursuite et expirant entre le 19 mars et le 19 avril 2020 ont été prolongés jusqu'au mercredi 22 avril 2020 à 24h00 (une nouvelle suspension, selon l'art. 62 LP, n'a pas été prévue au-delà du 19 avril 2020) (BASTONS BULLETTI, op. cit., n. 9).</w:t>
      </w:r>
    </w:p>
    <w:p>
      <w:r>
        <w:t>2.3.1 En l'espèce, il est ressorti des recherches accomplies par l'Office que le débiteur poursuivi ne réside plus chez ses parents à l'adresse indiquée par la plaignante. En effet, les tentatives de notification effectuées tant par la Poste que par l'agent notificateur y ont échoué. En outre, la mère du débiteur, qui est également sa logeuse, a déclaré que celui-ci ne vivait plus chez elle depuis plusieurs mois et qu'elle étant sans nouvelles de lui; elle ignorait donc où il se trouvait à l'heure actuelle et elle était dans l'impossibilité de lui faire suivre son courrier. Il résulte en outre des registres de l'OCPM que le poursuivi n'aurait actuellement pas indiqué son nouveau domicile.</w:t>
      </w:r>
    </w:p>
    <w:p>
      <w:r>
        <w:t>Fort de ce constat, l'Office a interpellé la plaignante pour, d'une part, l'aviser des recherches réalisées et des résultats obtenus et, d'autre part, lui impartir un délai de 20 jours pour lui indiquer une nouvelle adresse du débiteur ou pour lui fournir toute autre information utile pour constater l'existence d'un for de poursuite à Genève; il l'a également informée que sans nouvelles de sa part dans le délai ainsi fixé, il rendrait une décision de non-lieu de notification.</w:t>
      </w:r>
    </w:p>
    <w:p>
      <w:r>
        <w:t>2.3.2 Cette façon de procéder n'est pas critiquable. Au vu des éléments recueillis par ses soins, l'Office pouvait légitimement conclure à l'absence de domicile du poursuivi à l'adresse indiquée. C'est du reste à juste titre qu'il n'a pas notifié le commandement de payer en mains de la mère du débiteur, dès lors que celui-ci ne vit plus chez ses parents depuis plusieurs mois et qu'il ne fait donc plus ménage commun avec eux. L'on ne saurait davantage reprocher à l'Office de ne pas avoir notifié l'acte par voie de publication, sans interpeller la créancière au préalable, une telle démarche étant à l'évidence prématurée. En effet, les renseignements recueillis jusqu'ici par l'Office ne permettent pas, à ce stade, de déterminer si le débiteur est demeuré dans le canton de Genève ou non; le simple fait qu'il n'ait pas (encore) annoncé sa nouvelle adresse à l'OCPM n'est pas décisif, dans la mesure où cela peut s'expliquer aussi bien par une négligence administrative que parce que le débiteur est toujours à la recherche d'un logement fixe. Dans ce contexte, l'Office se devait d'interpeller la plaignante – à qui il incombe en priorité de mener les recherches utiles et raisonnables afin de trouver une adresse de notification – pour lui donner l'occasion de lui communiquer tous les éléments complémentaires en sa possession permettant de localiser le débiteur (adresse de messagerie privée et professionnelle, coordonnées de l'employeur et des proches du débiteur [frères et œ conc b n/e, etc.], etc.) et, partant, de conclure à l'existence d'un domicile à Genève. Ce n'est qu'une fois en possession</w:t>
      </w:r>
    </w:p>
    <w:p>
      <w:r>
        <w:t>- 8/9 -</w:t>
      </w:r>
    </w:p>
    <w:p>
      <w:r>
        <w:t>A/1328/2020-CS des informations apportées par la plaignante, mais également des recherches utiles effectuées sur cette base, que l'Office aurait été en mesure de se déterminer sur l'(in)existence d'un for de la poursuite à Genève et, le cas échéant, de notifier le commandement de payer par voie édictale. Or, faute pour la plaignante d'avoir donné suite à l'interpellation de l'Office dans le délai imparti, il ne saurait être fait grief à ce dernier d'avoir rendu une décision de non-lieu de notification.</w:t>
      </w:r>
    </w:p>
    <w:p>
      <w:r>
        <w:t>2.3.3 A cet égard, la suspension des poursuites décrétée le 18 mars 2020 par le Conseil fédéral en raison de la pandémie du Covid-19 n'est d'aucun secours à la plaignante. En premier lieu, tant l'interpellation de l'Office du 16 mars 2020 que la décision attaquée ont été notifiées à la plaignante en dehors de la période de suspension. En second lieu, le fait que le délai de 20 jours imparti par l'Office est venu à échéance pendant la période de suspension a simplement eu pour effet de prolonger ce délai au 3ème jour utile suivant la fin des féries de Pâques (si tant est que l'interpellation du 16 mars 2020 puisse être qualifiée d'acte de poursuite au sens de l'art. 56 LP, ce qui n'est pas d'emblée évident), soit jusqu'au 22 avril 2020 inclus. Or, la décision querellée, datée du 25 avril 2020, n'a été adressée à la plaignante qu'en date du 28 avril 2020. A cela s'ajoute que la plaignante – qui est une collectivité publique – n'a fourni aucune explication pertinente sur les raisons pour lesquelles le délai de 20 jours fixé par l'Office devrait lui être restitué; en particulier, la plaignante n'a nullement indiqué en quoi la pandémie ayant déployé ses effets depuis le mois de mars 2020 l'aurait concrètement empêchée de communiquer les informations requises à l'Office en temps utile – ou à tout le moins de solliciter une prolongation de ce délai avant qu'il ne parvienne à son terme.</w:t>
      </w:r>
    </w:p>
    <w:p>
      <w:r>
        <w:t>2.3.4 Il suit de là que la plainte, infondée, doit être rejetée. 3. La procédure de plainte est gratuite (art. 20a al. 2 ch. 5 LP et art. 61 al. 2 let. a OELP) et ne donne pas lieu à l'allocation de dépens (art. 62 al. 2 OELP). * * * * *</w:t>
      </w:r>
    </w:p>
    <w:p>
      <w:r>
        <w:t>- 9/9 -</w:t>
      </w:r>
    </w:p>
    <w:p>
      <w:r>
        <w:t>A/1328/2020-CS PAR CES MOTIFS, La Chambre de surveillance : A la forme : Déclare recevable la plainte formée le 8 mai 2020 par la COMMUNE DE A______ contre la décision de non-lieu de notification datée du 25 avril 2020, rendue par l'Office cantonal des poursuites dans le cadre de la poursuite n° 1______. Au fond : La rejette. Siégeant : Madame Nathalie RAPP, présidente; Madame Natalie OPPATJA et Monsieur Anthony HUGUENIN, juges assesseur(e)s; Madame Véronique AMAUDRY-PISCETTA,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