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DCSO/322/2015 vom 15. Oktober 2015</w:t>
      </w:r>
    </w:p>
    <w:p>
      <w:r>
        <w:t>GE Cour de justice, 2015-10-15, FR</w:t>
      </w:r>
    </w:p>
    <w:p>
      <w:r>
        <w:rPr>
          <w:b/>
        </w:rPr>
        <w:t xml:space="preserve">Quelle: </w:t>
      </w:r>
      <w:r>
        <w:t>https://mcp.opencaselaw.ch/entscheid/ge_gerichte_DCSO_322_2015</w:t>
      </w:r>
    </w:p>
    <w:p>
      <w:r>
        <w:t>FR: GE_GERICHTE DCSO/322/2015 du 15 octobre 2015</w:t>
      </w:r>
    </w:p>
    <w:p>
      <w:r>
        <w:t>IT: GE_GERICHTE DCSO/322/2015 del 15 ottobre 2015</w:t>
      </w:r>
    </w:p>
    <w:p>
      <w:pPr>
        <w:pStyle w:val="Heading2"/>
      </w:pPr>
      <w:r>
        <w:t>Erwägungen</w:t>
      </w:r>
    </w:p>
    <w:p>
      <w:r>
        <w:rPr>
          <w:b/>
        </w:rPr>
        <w:t>E. 1.1</w:t>
      </w:r>
    </w:p>
    <w:p>
      <w:r>
        <w:t>La présente Chambre de surveillance est compétente pour statuer sur une plainte en matière d’exécution forcée dirigée contre une mesure de l'Office, soit en l’espèce la prise en compte d'une réquisition de poursuite en validation d’un séquestre.</w:t>
      </w:r>
    </w:p>
    <w:p>
      <w:r>
        <w:t>1.2.1 La plainte doit être déposée dans les dix jours de celui où le plaignant a eu connaissance de la mesure (art. 17 al. 2 LP).</w:t>
      </w:r>
    </w:p>
    <w:p>
      <w:r>
        <w:t>Le délai de plainte ne comprend pas le dies a quo, mais il comprend le dies ad quem,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w:t>
      </w:r>
    </w:p>
    <w:p>
      <w:r>
        <w:t>- 4/6 -</w:t>
      </w:r>
    </w:p>
    <w:p>
      <w:r>
        <w:t>A/2658/2015-CS compté dès le lendemain même s’il s’agit d’un samedi ou d’un jour férié (GILLIERON,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(GILLIERON, Commentaire, ad art. 17 n° 224 s.).</w:t>
      </w:r>
    </w:p>
    <w:p>
      <w:r>
        <w:t>1.2.2 En l'espèce, la plaignante a reçu le procès-verbal de séquestre en question le 24 décembre 2014, selon son propre dire, cette notification étant toutefois légalement intervenue valablement le 5 janvier 2015.</w:t>
      </w:r>
    </w:p>
    <w:p>
      <w:r>
        <w:t>La plaignante n’a en outre pas contesté avoir reçu la décision de l’Office rejetant, pour cause de tardiveté, sa réquisition subséquente de poursuite en validation de ce séquestre déposée le 19 janvier 2015.</w:t>
      </w:r>
    </w:p>
    <w:p>
      <w:r>
        <w:t>Cette décision de rejet lui ayant été expédiée sous pli recommandé le 30 janvier 2015, selon la pièce qu’elle a elle-même versée au dossier, la plaignante a donc réceptionné ce pli au plus tard à l’issue du délai de garde postale de 7 jours dès cette expédition, échéant le 7 février 2015.</w:t>
      </w:r>
    </w:p>
    <w:p>
      <w:r>
        <w:t>C’était dès lors cette date qui constituait le dies a quo possible du délai pour déposer la présente plainte, délai dont le dies ad quem a donc été le 17 février 2015, au vu des principes rappelés ci-dessus sous ch. 1.2.1.</w:t>
      </w:r>
    </w:p>
    <w:p>
      <w:r>
        <w:t>Par conséquent, la présente plainte, expédiée à la Chambre de surveillance le</w:t>
      </w:r>
    </w:p>
    <w:p>
      <w:r>
        <w:rPr>
          <w:b/>
        </w:rPr>
        <w:t>E. 1.3</w:t>
      </w:r>
    </w:p>
    <w:p>
      <w:r>
        <w:t>Par ailleurs, le recours au sens de l’art. 319 CPC ne suspend pas la force de chose jugée et le caractère exécutoire de la décision attaquée; en d’autres termes, il n’a pas d’effet suspensif de par la loi (art. 325 al. 1 CPC). L’instance de recours peut toutefois, notamment à la requête de recourant, suspendre le caractère exécutoire de ladite décision attaquée (art. 325 al. 2 CPC).</w:t>
      </w:r>
    </w:p>
    <w:p>
      <w:r>
        <w:t>Cela n’a pas été le cas en l’espèce, s’agissant du recours déposé devant la Cour de justice par le débiteur séquestré contre l’ordonnance de séquestre prononcée le 14 octobre 2014 par le Tribunal de première instance dans la cause C/18402/2014.</w:t>
      </w:r>
    </w:p>
    <w:p>
      <w:r>
        <w:t>Par conséquent, la plaignante ne peut être suivie lorsqu’elle fait valoir que sa réquisition de poursuite du 19 janvier 2015, en validation dudit séquestre, est parvenue à temps à l’Office, à savoir avant la notification par la Cour de justice aux parties, le 10 avril 2015, de son arrêt ACJC/183/15 du 20 février 2015 rejetant le recours précité.</w:t>
      </w:r>
    </w:p>
    <w:p>
      <w:r>
        <w:t>- 5/6 -</w:t>
      </w:r>
    </w:p>
    <w:p>
      <w:r>
        <w:t>A/2658/2015-CS</w:t>
      </w:r>
    </w:p>
    <w:p>
      <w:r>
        <w:t>Ainsi, ce recours n'a-t-il pu suspendre les effets ni de l’ordonnance de séquestre ni du procès-verbal d’exécution dudit séquestre, légalement reçu par la plaignante le</w:t>
      </w:r>
    </w:p>
    <w:p>
      <w:r>
        <w:rPr>
          <w:b/>
        </w:rPr>
        <w:t>E. 1.4</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GILLIERON, Commentaire, Remarques introductives aux art. 1-30, n° 3).</w:t>
      </w:r>
    </w:p>
    <w:p>
      <w:r>
        <w:t>L’Office doit agir sans désemparer, mais en tenant compte de toutes les circonstances, soit en principe dans un délai de quelques jours, peut donner lieu à une plainte pour retard injustifié, et, en cas de dommage, entraîner la responsabilité du canton (art. 5 LP).</w:t>
      </w:r>
    </w:p>
    <w:p>
      <w:r>
        <w:t>En l’espèce, n’est pas pertinent sous cet angle le fait que, le 6 mars 2015, l’Office a demandé au conseil de la banque de lui transmettre une copie de sa réquisition de poursuite du 19 janvier 2015 en validation du séquestre n° 14 xxxxx0 G, en mentionnant qu’il ne trouvait pas trace dans ses dossiers de cette validation.</w:t>
      </w:r>
    </w:p>
    <w:p>
      <w:r>
        <w:t>Et pour cause, puisque cette dernière n’avait pu avoir lieu du fait de la tardiveté du dépôt par la plaignante de sa réquisition de poursuite en validation de séquestre, préalable légal à ladite validation, cette tardiveté ayant précisément été constatée par la décision de rejet de l'Office du 30 janvier 2015.</w:t>
      </w:r>
    </w:p>
    <w:p>
      <w:r>
        <w:t>Ainsi, aucun retard injustifié dans le traitement de ce dossier ne peut être reproché audit Office, lequel a pris sans tarder cette décision de rejet, soit quelques jours après la réception de la réquisition de poursuite du 19 janvier 2015 en validation du séquestre en cause. 2. Il n'est pas perçu de dépens (art. 62 al. OELP). * * * * *</w:t>
      </w:r>
    </w:p>
    <w:p>
      <w:r>
        <w:t>- 6/6 -</w:t>
      </w:r>
    </w:p>
    <w:p>
      <w:r>
        <w:t>A/2658/2015-CS PAR CES MOTIFS, La Chambre de surveillance : Déclare irrecevable la plainte formée le 4 août 2015 par BANQUE X______ contre la décision de l’Office des poursuites du 30 janvier 2015 rejetant comme tardive sa réquisition de poursuite en validation du séquestre n° 14 xxxxx0 G.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août 2015, est irrecevable, car pour le moins tardive.</w:t>
      </w:r>
    </w:p>
    <w:p>
      <w:r>
        <w:rPr>
          <w:b/>
        </w:rPr>
        <w:t>E. 5</w:t>
      </w:r>
    </w:p>
    <w:p>
      <w:r>
        <w:t>janvier 2015. Dès lors, la réquisition de poursuite expédiée par cette dernière le 19 janvier 2015, en validation de ce séquestre, était également tardive sous cet angle, ce que l’Office a valablement constaté dans sa décision aujourd’hui critiquée du 30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