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DCSO/321/2017 vom 27. Juni 2017</w:t>
      </w:r>
    </w:p>
    <w:p>
      <w:r>
        <w:t>GE Cour de justice, 2017-06-27, FR</w:t>
      </w:r>
    </w:p>
    <w:p>
      <w:r>
        <w:rPr>
          <w:b/>
        </w:rPr>
        <w:t xml:space="preserve">Quelle: </w:t>
      </w:r>
      <w:r>
        <w:t>https://mcp.opencaselaw.ch/entscheid/ge_gerichte_DCSO_321_2017</w:t>
      </w:r>
    </w:p>
    <w:p>
      <w:r>
        <w:t>FR: GE_GERICHTE DCSO/321/2017 du 27 juin 2017</w:t>
      </w:r>
    </w:p>
    <w:p>
      <w:r>
        <w:t>IT: GE_GERICHTE DCSO/321/2017 del 27 giugno 2017</w:t>
      </w:r>
    </w:p>
    <w:p>
      <w:pPr>
        <w:pStyle w:val="Heading2"/>
      </w:pPr>
      <w:r>
        <w:t>Erwägungen</w:t>
      </w:r>
    </w:p>
    <w:p>
      <w:r>
        <w:rPr>
          <w:b/>
        </w:rPr>
        <w:t>E. 9</w:t>
      </w:r>
    </w:p>
    <w:p>
      <w:r>
        <w:t>al. 1 et 2 LaLP) est dès lors recevable à la forme;</w:t>
      </w:r>
    </w:p>
    <w:p>
      <w:r>
        <w:t>- 3/5 -</w:t>
      </w:r>
    </w:p>
    <w:p>
      <w:r>
        <w:t>A/1400/2017-CS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le</w:t>
      </w:r>
    </w:p>
    <w:p>
      <w:r>
        <w:rPr>
          <w:b/>
        </w:rPr>
        <w:t>E. 14</w:t>
      </w:r>
    </w:p>
    <w:p>
      <w:r>
        <w:t>avril 2016; Que ce dernier a mis cinq mois à éditer le commandement de payer correspondant, poursuite n° 16 xxxx94 L; Qu’en outre, le traitement des publications relatives à ce commandement de payer, que l'Office ne parvenait pas à notifier au débiteur, a été interrompu à la suite d'un dysfonctionnement, après le 29 septembre 2016 et cela jusqu'au 21 mars 2017 sans que l'Office ne s'en aperçoive pendant près de six mois; Qu’à ce jour, ce commandement de payer n’a toujours pas été notifié audit débiteur; Que cette situation est constitutive d’un retard inadmissible et injustifié de l’Office, même si ce dernier s’est heurté à l’attitude négative du débiteur; Que ce retard injustifié doit être constaté; Qu’en effet, il appartient audit Office de faire diligence dans le traitement des actes de poursuite qui lui parviennent, de sorte qu’un délai de douze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- 4/5 -</w:t>
      </w:r>
    </w:p>
    <w:p>
      <w:r>
        <w:t>A/1400/2017-CS PAR CES MOTIFS, La Chambre de surveillance : A la forme : Déclare recevable la plainte formée le 18 avril 2017 par l’ETAT DE VAUD pour retard injustifié de l’Office des poursuites dans le traitement de sa réquisition de poursuite dirigée le 14 avril 2016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- 5/5 -</w:t>
      </w:r>
    </w:p>
    <w:p>
      <w:r>
        <w:t>A/1400/2017-CS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