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DCSO/321/2012 vom 30. August 2012</w:t>
      </w:r>
    </w:p>
    <w:p>
      <w:r>
        <w:t>GE Cour de justice, 2012-08-30, FR</w:t>
      </w:r>
    </w:p>
    <w:p>
      <w:r>
        <w:rPr>
          <w:b/>
        </w:rPr>
        <w:t xml:space="preserve">Quelle: </w:t>
      </w:r>
      <w:r>
        <w:t>https://mcp.opencaselaw.ch/entscheid/ge_gerichte_DCSO_321_2012</w:t>
      </w:r>
    </w:p>
    <w:p>
      <w:r>
        <w:t>FR: GE_GERICHTE DCSO/321/2012 du 30 août 2012</w:t>
      </w:r>
    </w:p>
    <w:p>
      <w:r>
        <w:t>IT: GE_GERICHTE DCSO/321/2012 del 30 agosto 2012</w:t>
      </w:r>
    </w:p>
    <w:p>
      <w:pPr>
        <w:pStyle w:val="Heading2"/>
      </w:pPr>
      <w:r>
        <w:t>Regeste</w:t>
      </w:r>
    </w:p>
    <w:p>
      <w:r>
        <w:t>Résumé: Le commandement de payer a été valablement notifié et la notification a fixé le dies a quo du délai pour former plainte ou opposition. Pas d'empêchement justifiant une restitution du délai pour former opposition.</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notification d'un commandement de payer, de même que le refus de tenir compte d'une opposition, constituent des mesures sujettes à plainte, que la plaignante, débitrice poursuivie, a qualité pour attaquer par cette voie.</w:t>
      </w:r>
    </w:p>
    <w:p>
      <w:r>
        <w:rPr>
          <w:b/>
        </w:rPr>
        <w:t>E. 1.2</w:t>
      </w:r>
    </w:p>
    <w:p>
      <w:r>
        <w:t>La plainte doit être déposée dans les dix jours de celui où le plaignant a eu connaissance de la mesure (art. 17 al. 2 LP). Toutefois, lorsque le plaignant invoque la nullité absolue d'un acte de poursuite, la plainte est recevable en tout temps (cf. art. 22 al. 1 LP).</w:t>
      </w:r>
    </w:p>
    <w:p>
      <w:r>
        <w:t>En l'espèce, la plaignante n'a expédié sa plainte que le 29 juin 2012, alors qu'elle allègue avoir reçu la décision qu'elle conteste le 13 juin 2012. Sous réserve d'un cas de nullité, ladite plainte apparaît dès lors tardive et, partant, irrecevable.</w:t>
      </w:r>
    </w:p>
    <w:p>
      <w:r>
        <w:rPr>
          <w:b/>
        </w:rPr>
        <w:t>E. 2.1</w:t>
      </w:r>
    </w:p>
    <w:p>
      <w:r>
        <w:t>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JEANNERET/Saverio LEMBO, in CR-LP, ad art. 64 n° 33 s. et les références citées; Paul ANGST, in SchKG-I, 2ème éd., ad art. 64 n° 23 et les références citées; Pauline ERARD, in CR-LP, ad art. 22 n° 22).</w:t>
      </w:r>
    </w:p>
    <w:p>
      <w:r>
        <w:rPr>
          <w:b/>
        </w:rPr>
        <w:t>E. 2.2</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w:t>
      </w:r>
    </w:p>
    <w:p>
      <w:r>
        <w:t>- 4/7 -</w:t>
      </w:r>
    </w:p>
    <w:p>
      <w:r>
        <w:t>A/1986/2012-CS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 204). Le commandement de payer est rédigé en double. Un exemplaire est destiné au débiteur, l'autre au créancier (art. 70 al. 1 1ère et 2ème phr. LP).</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w:t>
      </w:r>
    </w:p>
    <w:p>
      <w:r>
        <w:rPr>
          <w:b/>
        </w:rPr>
        <w:t>E. 2.3</w:t>
      </w:r>
    </w:p>
    <w:p>
      <w:r>
        <w:t>En l'espèce, il est constant que le commandement de payer a été notifié le 8 mai 2012 au domicile de la plaignante en mains de la fille de celle-ci, dont il n'est pas contesté qu'elle est majeure et qu'elle fait ménage commun avec sa mère.</w:t>
      </w:r>
    </w:p>
    <w:p>
      <w:r>
        <w:t>Il s'ensuit que cet acte a valablement été notifié et que sa notification fixe le dies a quo du délai pour porter plainte ou pour former opposition (art. 74 al. 1 LP), même s'il est parvenu à la connaissance de la poursuivie ultérieurement. Ledit délai expirait donc le 18 mai 2012 (art. 31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w:t>
      </w:r>
    </w:p>
    <w:p>
      <w:r>
        <w:t>C'est dire qu'en l'espèce tant la présente plainte, formée le 29 juin 2012, que l'opposition au commandement de payer, formée le 4 juin 2012, sont tardives. Il suit de là que la plainte doit être déclarée irrecevable, la décision querellée de l'Office, en tant qu'elle constate la tardiveté de l'opposition, ne souffrant au demeurant d'aucune critique.</w:t>
      </w:r>
    </w:p>
    <w:p>
      <w:r>
        <w:t>Il sera relevé que le fait que l'agent notificateur n'ait pas interrogé la fille de la débitrice – qui selon la plaignante ne connaît rien aux procédures de poursuite – sur le point de savoir si elle entendait ou non former opposition ne rend pas irrégulière la notification querellée. En effet, le fait qu'une opposition peut être formée dans les dix jours dès la notification est expressément indiqué sur le</w:t>
      </w:r>
    </w:p>
    <w:p>
      <w:r>
        <w:t>- 5/7 -</w:t>
      </w:r>
    </w:p>
    <w:p>
      <w:r>
        <w:t>A/1986/2012-CS commandement de payer (art. 69 al. 2 ch. 3 LP). Par ailleurs, même dans le cas d'un intéressé profane en matière de poursuites, l'ignorance du droit n'est pas une excuse suffisante et le délai, pour porter plainte ou former opposition, ne peut lui être restitué (art. 33 al. 4 LP; Roland RUEDIN, FJS n° 979 p. 8; Pierre-Robert GILLIERON, Commentaire, ad art. 33 LP n° 40). La plaignante ne peut pour le surplus rien tirer en sa faveur de l'erreur relative au taux des intérêts moratoires figurant sur le commandement de payer. Cette inexactitude doit en effet être qualifiée d'erreur de plume et ne l'a manifestement pas induite en erreur. Eût-elle été déclarée recevable que la plainte dirigée contre ledit commandement de payer n'aurait en conséquence pas été annulée (ATF 7B.91/2004 du 24 juin 2004; ATF 114 III 62, JdT 1990 II 182; ATF 102 III 63, JdT 1977 II 124; DCSO/506/2009 du 10 décembre 2009).</w:t>
      </w:r>
    </w:p>
    <w:p>
      <w:r>
        <w:rPr>
          <w:b/>
        </w:rPr>
        <w:t>E. 3.1</w:t>
      </w:r>
    </w:p>
    <w:p>
      <w:r>
        <w:t>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4ème éd., n° 707). Cette disposition est applicable à la restitution du délai de dix jours pour former opposition à un commandement de payer (art. 74 al. 1 LP; Carl JAEGER/Hans Ulrich WALDER/ Thomas M. KULL/Martin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1990, vol. I, ad art. 35 p. 247 et ss.).</w:t>
      </w:r>
    </w:p>
    <w:p>
      <w:r>
        <w:t>- 6/7 -</w:t>
      </w:r>
    </w:p>
    <w:p>
      <w:r>
        <w:t>A/1986/2012-CS</w:t>
      </w:r>
    </w:p>
    <w:p>
      <w:r>
        <w:rPr>
          <w:b/>
        </w:rPr>
        <w:t>E. 3.2</w:t>
      </w:r>
    </w:p>
    <w:p>
      <w:r>
        <w:t>En l'espèce, dans la mesure où l'on peut considérer que la présente plainte contient implicitement une requête en restitution du délai pour former opposition, force est de constater que la condition d'un empêchement non fautif n'est pas réalisée.</w:t>
      </w:r>
    </w:p>
    <w:p>
      <w:r>
        <w:t>Il incombait à la plaignante, qui allègue qu'elle était absente de Genève jusqu'au</w:t>
      </w:r>
    </w:p>
    <w:p>
      <w:r>
        <w:rPr>
          <w:b/>
        </w:rPr>
        <w:t>E. 4</w:t>
      </w:r>
    </w:p>
    <w:p>
      <w:r>
        <w:t>juin 2012, de prendre les dispositions qui s'imposaient pour assurer la gestion de ses affaires pendant son absence. De surcroît, sa fille, à qui le commandement de payer a été valablement notifié, aurait été habilitée à former opposition soit immédiatement lors de la notification, soit dans le délai de dix jours de l’art. 74 al. 1 in fine LP.</w:t>
      </w:r>
    </w:p>
    <w:p>
      <w:r>
        <w:t>En tant que de besoin, la requête (implicite) en restitution du délai pour former opposition sera rejetée.</w:t>
      </w:r>
    </w:p>
    <w:p>
      <w:r>
        <w:rPr>
          <w:b/>
        </w:rPr>
        <w:t>E. 5</w:t>
      </w:r>
    </w:p>
    <w:p>
      <w:r>
        <w:t>La procédure de plainte est gratuite. Il est statué sans frais ni dépens.</w:t>
      </w:r>
    </w:p>
    <w:p>
      <w:r>
        <w:t>* * * * *</w:t>
      </w:r>
    </w:p>
    <w:p>
      <w:r>
        <w:t>- 7/7 -</w:t>
      </w:r>
    </w:p>
    <w:p>
      <w:r>
        <w:t>A/1986/2012-CS PAR CES MOTIFS, La Chambre de surveillance : Déclare irrecevable la plainte formée par Mme P______ le 29 juin 2012 contre la décision rendue le 11 juin 2012 par l'Office des poursuites dans le cadre de la poursuite n° 12 xxxx45 E. En tant que de besoin, rejette la requête en restitution du délai pour former opposition au commandement de payer, poursuite n° 12 xxxx45 E.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