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DCSO/320/2017 vom 27. Juni 2017</w:t>
      </w:r>
    </w:p>
    <w:p>
      <w:r>
        <w:t>GE Cour de justice, 2017-06-27, FR</w:t>
      </w:r>
    </w:p>
    <w:p>
      <w:r>
        <w:rPr>
          <w:b/>
        </w:rPr>
        <w:t xml:space="preserve">Quelle: </w:t>
      </w:r>
      <w:r>
        <w:t>https://mcp.opencaselaw.ch/entscheid/ge_gerichte_DCSO_320_2017</w:t>
      </w:r>
    </w:p>
    <w:p>
      <w:r>
        <w:t>FR: GE_GERICHTE DCSO/320/2017 du 27 juin 2017</w:t>
      </w:r>
    </w:p>
    <w:p>
      <w:r>
        <w:t>IT: GE_GERICHTE DCSO/320/2017 del 27 giugno 2017</w:t>
      </w:r>
    </w:p>
    <w:p>
      <w:pPr>
        <w:pStyle w:val="Heading2"/>
      </w:pPr>
      <w:r>
        <w:t>Volltext</w:t>
      </w:r>
    </w:p>
    <w:p>
      <w:r>
        <w:t>REPUBLIQUE ET</w:t>
      </w:r>
    </w:p>
    <w:p>
      <w:r>
        <w:t>CANTON DE GENEVE POUVOIR JUDICIAIRE A/877/2017-CS DCSO/320/17 DECISION DE LA COUR DE JUSTICE Chambre de surveillance des Offices des poursuites et faillites DU MARDI 27 JUIN 2017 Plainte 17 LP (A/877/2017-CS) formée en date du 13 mars 2017 par l’ETAT DE VAUD, comparant en personne. * * * * *</w:t>
      </w:r>
    </w:p>
    <w:p>
      <w:r>
        <w:t>Décision communiquée par courrier A à l'Office concerné et par pli recommandé du greffier du 28 juin 2017 à : - ETAT DE VAUD DIS - Secteur recouvrement Service juridique et Législatif Case postale 1014 Lausanne Adm cant. - Monsieur Philippe DUFEY, Préposé. - Office des poursuites.</w:t>
      </w:r>
    </w:p>
    <w:p>
      <w:r>
        <w:t>- 2/4 -</w:t>
      </w:r>
    </w:p>
    <w:p>
      <w:r>
        <w:t>A/877/2017-CS Vu, EN FAIT, la réquisition de poursuite expédiée le 22 décembre 2015 à l’Office des poursuites (ci-après : l’Office) par l’ETAT DE VAUD (ci-après : le créancier) à l’encontre de A______ (ci-après : le débiteur); Attendu que par acte expédié le 13 mars 2017 au greffe de la Chambre de surveillance des Offices des poursuites et des faillites (ci-après : la Chambre de surveillance), le créancier s’est plaint d'un retard injustifié dans le traitement de cette réquisition de poursuite; Qu’il a expliqué avoir envoyé six relances à l’Office entre décembre 2015 et le 19 janvier 2017 et avoir reçu une communication de l’Office datée du 10 juin 2016 l’informant que le commandement de payer faisant suite à cette réquisition était en cours de notification; Qu’à la date de la rédaction de sa présente plainte toutefois, aucun commandement de payer ne lui avait été délivré par ledit Office; Que dans le délai imparti pour déposer ses observations, ce dernier s’en est rapporté à justice au sujet de cette plainte, en admettant avoir eu du retard dans le traitement de cette réquisition de poursuite, à la suite du changement de sa plate-forme informatique et des dysfonctionnements subséquents auxquels il a eu à faire face; Qu’il a toutefois également expliqué avoir pris toutes les mesures nécessaires à compter de l’édition du commandement de payer, poursuite n° B______, le 24 février 2016, pour parvenir à le notifier au débiteur, toutefois sans succès; Qu’il ressort en particulier des pièces du dossier que l’Office a répondu aux relances du créancier, notamment par courrier du 17 janvier 2017, pour l’informer que le débiteur avait été sommé de se présenter à ses guichets en vue de la notification du commandement de payer susmentionné; Que finalement, l’Office a interpellé ledit créancier le 22 mars 2017 afin d’obtenir son porté fort des frais de publication en vue de cette notification au débiteur par voie édictale; Considérant, EN DROIT, que la Chambre de surveillance est compétente pour statuer sur les plaintes formées en application de la LP (art. 13 LP; art. 126 al. 2 let. c LOJ; art. 6 al. 1 et 3 et 7 al. 1 LaLP) contre des mesures non attaquables par la voie judiciaire ou, comme en l'espèce, pour un retard injustifié (art. 17 al. 1 et 2 LP); Que le créancier poursuivant a qualité pour se plaindre en tout temps d'un retard injustifié dans le traitement de sa réquisition de poursuite à l’encontre du débiteur, sa présente plainte satisfaisant en outre aux exigences de forme légales (art. 17 al. 3 LP; 9 al. 1 et 2 LaLP);</w:t>
      </w:r>
    </w:p>
    <w:p>
      <w:r>
        <w:t>- 3/4 -</w:t>
      </w:r>
    </w:p>
    <w:p>
      <w:r>
        <w:t>A/877/2017-CS Qu’elle est dès lors recevable à la forme; Considérant qu'aux termes des art. 69 al. 1 et 71 LP, dès réception de la réquisition de poursuite, c'est-à-dire « aussi vite que possible », l’Office rédige le commandement de payer correspondant et le notifie au débiteur; Qu'en l'espèce, la réquisition de poursuite visée a été reçue par l’Office le 30 décembre 2015; Que s’il a édité le commandement de payer correspondant, poursuite n° B______, dans les huit semaines suivantes, soit le 24 février 2016, il ressort des faits de la cause qu’il a plusieurs fois tardé par la suite à prendre les mesures nécessaires aux fins de parvenir à notifier cet acte de poursuite au débiteur récalcitrant; Qu’en particulier, il a attendu sept mois entre la dernière visite de l’agent notificateur au domicile du débiteur, le 9 juin 2016, et l’envoi à ce dernier, le 5 janvier 2017, d’une sommation, puis qu’il a encore tardé à demander le porté fort du créancier, le 22 mars 2017, soit après avoir été alerté par le dépôt par ce dernier de la présente plainte; Qu’à ce jour, ce commandement de payer, poursuite n° B______, n’a toujours pas été notifié audit débiteur; Que cette situation est constitutive d’un retard inadmissible et injustifié de l’Office, même si ce dernier s’est heurté à l’attitude négative du débiteur; Que ce retard injustifié doit être constaté; Qu’en effet, il appartient audit Office de faire diligence dans le traitement des actes de poursuite qui lui parviennent, de sorte qu’un délai de près de 15 mois entre la réception de la réquisition de poursuite et l’envoi de la plainte du créancier à la Chambre de surveillance n’est pas admissible, même face à un débiteur récalcitrant; Qu’il est en outre rappelé à cet égard que la loi ne laisse aucune place à une surcharge de travail ou à une désorganisation dudit Office, même réelle, pour justifier une telle violation du principe de célérité; Qu’en particulier, des problèmes informatiques ne constituent en aucun cas des faits de nature à justifier le retard apporté par l'Office à l'exécution des mesures qui lui incombent légalement (ATF 107 III 3; SJ 1993 p. 291); Que la présente décision sera transmise au Préposé de l’Office afin qu’il prenne les mesures nécessaires à éviter que les circonstances du cas d’espèce ne se reproduisent; Qu’en application de l’art. 62 al. 2 OELP, il n’est alloué aucun frais ni dépens dans la procédure de plainte au sens de l'art. 17 LP.</w:t>
      </w:r>
    </w:p>
    <w:p>
      <w:r>
        <w:t>- 4/4 -</w:t>
      </w:r>
    </w:p>
    <w:p>
      <w:r>
        <w:t>A/877/2017-CS PAR CES MOTIFS, La Chambre de surveillance : A la forme : Déclare recevable la plainte formée le 13 mars 2017 par l’ETAT DE VAUD pour retard injustifié de l’Office des poursuites dans le traitement de sa réquisition de poursuite dirigée le 22 décembre 2015 à l’encontre de A______. Au fond : Constate que l’Office des poursuites a fait preuve d’un retard injustifié dans le traitement de cette réquisition de poursuite. Transmet la présente décision en copie au Préposé de l’Office des poursuites, dans le sens des considérants. Siégeant : Madame Valérie LAEMMEL-JUILLARD, présidente; Madame Marilyn NAHMANI et Monsieur Mathieu HOWALD, juges assesseur(e)s; Madame Véronique PISCETTA, greffière. 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