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DCSO/31/2024 vom 22. August 2023</w:t>
      </w:r>
    </w:p>
    <w:p>
      <w:r>
        <w:t>GE Cour de justice, 2023-08-22, FR</w:t>
      </w:r>
    </w:p>
    <w:p>
      <w:r>
        <w:rPr>
          <w:b/>
        </w:rPr>
        <w:t xml:space="preserve">Quelle: </w:t>
      </w:r>
      <w:r>
        <w:t>https://mcp.opencaselaw.ch/entscheid/ge_gerichte_DCSO_31_2024</w:t>
      </w:r>
    </w:p>
    <w:p>
      <w:r>
        <w:t>FR: GE_GERICHTE DCSO/31/2024 du 22 août 2023</w:t>
      </w:r>
    </w:p>
    <w:p>
      <w:r>
        <w:t>IT: GE_GERICHTE DCSO/31/2024 del 22 agosto 2023</w:t>
      </w:r>
    </w:p>
    <w:p>
      <w:pPr>
        <w:pStyle w:val="Heading2"/>
      </w:pPr>
      <w:r>
        <w:t>Erwägungen</w:t>
      </w:r>
    </w:p>
    <w:p>
      <w:r>
        <w:rPr>
          <w:b/>
        </w:rPr>
        <w:t>E. 1.1</w:t>
      </w:r>
    </w:p>
    <w:p>
      <w:r>
        <w:t>La Chambre de surveillance est compétente pour statuer sur les plaintes formées en application de l'article 17 al. 1 LP (art. 13 LP; art. 125 et 126 al. 2 let. c LOJ; art. 6 al. 1 et 3 et 7 al. 1 LaLP) contre les mesures de l'Office ne pouvant être contestées par la voie judiciaire.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L'autorité de surveillance n'est en revanche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 notamment l'opposition au commandement de payer, l'action en libération de dette, l'annulation de la poursuite ou l'action en constatation de l'inexistence de la dette (parmi d'autres : ATF 136 III 365 consid. 2.1, avec la jurisprudence citée; 115 III 18 consid. 3b; 113 III 2 consid. 2b; arrêts du Tribunal fédéral 5A_250- 252/2015 du 10 septembre 2015 consid. 4.1; 5A_76/2013 du 15 mars 2013 consid. 3.1; 5A_890/2012 du 5 mars 2013 consid. 5.3).</w:t>
      </w:r>
    </w:p>
    <w:p>
      <w:r>
        <w:rPr>
          <w:b/>
        </w:rPr>
        <w:t>E. 1.2</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En application de l'art. 32 al. 2 LP, un acte déposé en temps utile auprès d'une autorité de poursuite incompétente – office des poursuites, des faillites ou autorité de surveillance –, notamment une plainte au sens de l'art. 17 LP, est réputé respecter le délai; l'autorité incompétente communique l'acte à l'autorité compétente sans retard. L'application de l'art. 32 al. 2 LP suppose que le déposant se soit trouvé dans l'erreur sur l'autorité qu'il devait saisir ou, autrement dit, qu'il ait cru de bonne foi adresser son acte à l'autorité compétente pour en connaître. Le fait pour un justiciable de s'adresser consciemment et volontairement à une autorité incompétente alors que l'autorité compétente lui est connue doit à cet égard être qualifié d'abus de droit (ATF 145 III 487 consid. 3.4.5; 100 III 8 et 130 III 515 consid. 4; arrêt du Tribunal fédéral 5A_421/2012 du 20 décembre 2012 consid. 3.1; STAEHELIN, Basler Kommentar SchKG Ergänzungsband, ad n° 6 b ad art. 32 LP; BAERISWYL, MILANI, SCHMID, Zurcher Kommentar, Kommentar zum Bundesgesetz über Schuldbetreibung und Konkurs, Hrsg.: KREN KOSTKIEWICZ/VOCK, n° 16 ad art. 32 LP). Il faut réserver le cas, admis par la jurisprudence, du plaignant qui s'adresse à l'Office en demandant la reconsidération d'une décision, dans le délai de plainte, et invite parallèlement</w:t>
      </w:r>
    </w:p>
    <w:p>
      <w:r>
        <w:t>- 5/8 -</w:t>
      </w:r>
    </w:p>
    <w:p>
      <w:r>
        <w:t>A/2720/2023-CS l'Office, pour le cas où il refuserait d'entrer en matière sur la reconsidération, à transmettre l'acte à l'autorité de surveillance pour valoir plainte (parmi d'autres, décision de la Chambre de surveillance DCSO/335/2015 du 15 octobre 2015).</w:t>
      </w:r>
    </w:p>
    <w:p>
      <w:r>
        <w:rPr>
          <w:b/>
        </w:rPr>
        <w:t>E. 1.3</w:t>
      </w:r>
    </w:p>
    <w:p>
      <w:r>
        <w:t>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w:t>
      </w:r>
    </w:p>
    <w:p>
      <w:r>
        <w:t>L'art. 64 al. 1 LP prescrit que les actes de poursuite sont notifiés au débiteur dans sa demeure ou à l'endroit où il exerce habituellement sa profession et que s'il est absent, l'acte de poursuite peut être remis à une personne adulte de son ménage ou à un employé.</w:t>
      </w:r>
    </w:p>
    <w:p>
      <w:r>
        <w:t>A teneur de l'article 65 al. 1 chiffre 2 LP, lorsque la poursuite est dirigée contre une personne morale ou une société, les actes de poursuite sont notifiés à son représentant, à savoir à un membre de l'administration ou du comité, à un directeur ou à un fondé de procuration s'il s'agit d'une société anonyme.</w:t>
      </w:r>
    </w:p>
    <w:p>
      <w:r>
        <w:t>Si, du fait d'un vice de notification, le commandement de payer ne parvient pas dans les mains du destinataire, la notification est nulle de plein droit et doit être constatée en tout temps (cf. ATF 110 III 11 consid. 2; DCSO/416/2017 du 17 août 2017 consid. 2; DCSO/64/2016 du 11 février 2016 consid. 2; GILLIERON, Commentaire de la loi fédérale sur la poursuite pour dettes et la faillite, n° 20 ad art. 72).</w:t>
      </w:r>
    </w:p>
    <w:p>
      <w:r>
        <w:t>La notification irrégulière du commandement de payer n'est pas frappée de nullité absolue; l'acte est simplement annulable dans le délai de plainte de dix jours de l'art. 17 al. 2 LP. Ce n'est que si l'acte n'est pas parvenu en mains du poursuivi que la poursuite est absolument nulle, et que sa nullité peut et doit être constatée en tout temps. Si, malgré le vice de la notification, le poursuivi a quand même eu connaissance du commandement de payer, il produit ses effets dès que celui-ci en a eu connaissance; dans un tel cas, le délai pour porter plainte contre la notification, ou pour former opposition, commence à courir du moment où le poursuivi a eu effectivement connaissance de l'acte (ATF 128 III 101 consid. 2; arrêt 5A_6/2008 du 5 février 2008 consid. 3.2 et les arrêts cités). Dans cette hypothèse, l'autorité de surveillance n'ordonnera une nouvelle notification que si le débiteur peut se prévaloir d'un intérêt digne de protection; tel n'est pas le cas s'il a une connaissance telle du contenu de l'acte, qu'une nouvelle notification n'apporterait rien de plus et pour autant que ses droits soient sauvegardés nonobstant le vice de la notification parce qu'il a pu porter plainte ou faire opposition dans le délai qui a couru dès cette prise de connaissance (ATF 120 III 114 consid. 3b; 112 III 81 consid. 2).</w:t>
      </w:r>
    </w:p>
    <w:p>
      <w:r>
        <w:rPr>
          <w:b/>
        </w:rPr>
        <w:t>E. 1.4</w:t>
      </w:r>
    </w:p>
    <w:p>
      <w:r>
        <w:t>Saisi d'une réquisition de poursuite répondant aux exigences de l'art. 67 LP, l'Office est tenu d'y donner suite par la rédaction et la notification d'un</w:t>
      </w:r>
    </w:p>
    <w:p>
      <w:r>
        <w:t>- 6/8 -</w:t>
      </w:r>
    </w:p>
    <w:p>
      <w:r>
        <w:t>A/2720/2023-CS commandement de payer (art. 69 et 71 al. 1 LP), sans avoir à se soucier de la réalité de la créance indiquée dans la réquisition de poursuite (parmi d'autres arrêts du Tribunal fédéral 7B.36/2006 du 16 mai 2006 consid. 2.2 et les références citées : GILLIERON, Commentaire de la loi fédérale sur la poursuite pour dettes et la faillite, n° 16 ad art. 67 LP; AMONN/WALTHER, Grundriss des Schuldbetreibungs- und Konkursrechts, 7e éd., Berne 2003, § 17 n° 1).</w:t>
      </w:r>
    </w:p>
    <w:p>
      <w:r>
        <w:t>La réquisition de poursuite doit notamment énoncer le nom et le domicile du créancier et, s'il y a lieu, de son mandataire (art. 67 al. 1 LP; ATF 119 III 4, JdT 1995 II 98; RUEDIN, op, cit., n° 35 ad art. 67 LP).</w:t>
      </w:r>
    </w:p>
    <w:p>
      <w:r>
        <w:t>L'Office n'est pas tenu de vérifier d'office si une société est valablement et suffisamment représentée lors de la signature de la réquisition, ni les pouvoirs d'un éventuel représentant. Le poursuivi qui invoque l'absence de qualité des organes de la poursuivante ou de pouvoirs du représentant doit agir par la voie de la plainte au sens de l'art. 17 LP (ATF 130 III consid. 2.1; BlSchK 1994, p. 101, 103-104; RUEDIN, op. cit., n° 36 ad art. 67 LP).</w:t>
      </w:r>
    </w:p>
    <w:p>
      <w:r>
        <w:t>La poursuite exercée par une communauté héréditaire doit, sous peine de nullité, être intentée au nom de tous les membres de celle-ci désignés individuellement. Il y a exception au principe de l'indivision dans les cas urgents, où l'intérêt d'une communauté héréditaire exige une action rapide. Chaque héritier est alors habilité à agir comme représentant de cette communauté, en vertu de pouvoirs légaux qui lui sont alors conférés (ATF 144 III 277 consid. 3.1.1 et 3.3; 125 III 219 consid. 1a; 58 II 195 consid. 2).</w:t>
      </w:r>
    </w:p>
    <w:p>
      <w:r>
        <w:t>Une désignation défectueuse n'est considérée comme insuffisante que si elle est de nature à induire en erreur et a induit en erreur (ATF 102 III 133, 135, JdT 1978 II 62). En d'autres termes, si elle permet de reconnaître sans difficulté la véritable identité du poursuivant, l'acte doit être rectifié et la poursuite continuée (ATF 120 III 11, 13-14, JdT 1996 II 169, 171; ATF 114 III 62, 63-65, JdT 1990 II 182; RUEDIN, op. cit., n° 17 ad art. 67 LP).</w:t>
      </w:r>
    </w:p>
    <w:p>
      <w:r>
        <w:t>1.5.1 En l'espèce, les parties évoquent à plusieurs reprises le bienfondé de la créance en poursuite. Cette question est exorbitante à la compétence de l'autorité de surveillance qui ne l'examinera pas. Elle ressortit à la compétence du juge civil saisi selon les voies évoquées ci-dessus. La plainte est par conséquent irrecevable dans la mesure où elle porte sur cet objet.</w:t>
      </w:r>
    </w:p>
    <w:p>
      <w:r>
        <w:t>1.5.2 Le seul fait que la plainte ait été déposée auprès de l'Office puis transmise à la Chambre de surveillance n'entache pas, en l'occurrence, sa recevabilité selon les principes rappelés ci-dessus.</w:t>
      </w:r>
    </w:p>
    <w:p>
      <w:r>
        <w:t>En revanche, le fait qu'elle ait été déposée tardivement devant l'Office, soit au- delà du délai de dix jours dès la notification du commandement de payer litigieux, la rend irrecevable en tant qu'elle vise cet acte de poursuite, dans la mesure où aucun motif de nullité au sens de l'art. 22 al. 1 LP n'est invoqué contre sa notification. En effet, la remise du commandement de payer à H______, soit une</w:t>
      </w:r>
    </w:p>
    <w:p>
      <w:r>
        <w:t>- 7/8 -</w:t>
      </w:r>
    </w:p>
    <w:p>
      <w:r>
        <w:t>A/2720/2023-CS personne autorisée à relever la case postale de la débitrice, et partant assimilée à une fondée de procuration, est valable. En tout état, la débitrice a effectivement reçu le commandement de payer et a pu valablement former opposition de sorte que sa réception efficace a guéri tout éventuel vice de notification entraînant la nullité.</w:t>
      </w:r>
    </w:p>
    <w:p>
      <w:r>
        <w:t>En conclusion, la plainte est irrecevable s'agissant du grief de la notification prétendument irrégulière du commandement de payer.</w:t>
      </w:r>
    </w:p>
    <w:p>
      <w:r>
        <w:t>1.5.3 HOIRIE DE FEU B______ n'a pas mentionné le nom de tous les hoirs dans la réquisition de poursuite, ce qui entraîne en principe sa nullité. Le cas d'une action d'urgence par un membre d'une succession pour sauvegarder les intérêts de cette dernière n'est ni allégué, ni réalisé en l'espèce. Peu importe que G______, signataire de la réquisition de poursuite, ait disposé d'une procuration de la part des autres membres de l'hoirie, ces derniers auraient dû tous figurer dans la réquisition de poursuite. L'Office n'a d'ailleurs pas compris qui étaient les membres de l'hoirie puisqu'à la lecture de ses observations on comprend qu'il considère que l'hoirie B______ est composée de la seule C______. Cela étant, en l'espèce, la débitrice avait reçu une procuration mentionnant tous les membres de l'hoirie et donnant pouvoir à G______ de la représenter. Elle n'a par conséquent pas été induite en erreur par une éventuelle mention insuffisante de l'hoirie dans le commandement de payer. Invoquer ce grief dans de telles circonstances n'a conduit à aucune incertitude et relève de l'abus de droit (art. 2 al. 2 CC). Il sera par conséquent rejeté.</w:t>
      </w:r>
    </w:p>
    <w:p>
      <w:r>
        <w:t>On peut s'interroger sur fait de savoir si l'Office, contrairement à ce qu'il soutient dans ses observations, ne doit pas refuser une réquisition de poursuite qui ne mentionne pas du tout les membres d'une "hoirie" requérant la poursuite sous cette seule dénomination, car il s'agit d'un motif de nullité immédiatement reconnaissable. Il ne s'agit pas de demander à l'Office de vérifier si l'hoirie est correctement composée ou valablement représentée par le signataire de la réquisition – ce qui ne saurait être exigé de lui – mais uniquement d'empêcher le dépôt de réquisitions nulles libellées au seul nom de l'"hoirie X", sans aucune mention de ses membres, ce qui était le cas en l'espèce.</w:t>
      </w:r>
    </w:p>
    <w:p>
      <w:r>
        <w:t>L'Office sera en l'occurrence invité à modifier le commandement de payer litigieux et à y préciser le nom des membres de l'hoirie qui ressortent de la présente procédure (C______, G______, I______ et J______), sans que cela ne fasse repartir les délais de plainte ou d'opposition.</w:t>
      </w:r>
    </w:p>
    <w:p>
      <w:r>
        <w:rPr>
          <w:b/>
        </w:rPr>
        <w:t>E. 1.6</w:t>
      </w:r>
    </w:p>
    <w:p>
      <w:r>
        <w:t>En définitive, la plainte sera rejetée dans la mesure de sa recevabilité.</w:t>
      </w:r>
    </w:p>
    <w:p>
      <w:r>
        <w:rPr>
          <w:b/>
        </w:rPr>
        <w:t>E. 2</w:t>
      </w:r>
    </w:p>
    <w:p>
      <w:r>
        <w:t>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