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DCSO/31/2020 vom 30. Januar 2020</w:t>
      </w:r>
    </w:p>
    <w:p>
      <w:r>
        <w:t>GE Cour de justice, 2020-01-30, FR</w:t>
      </w:r>
    </w:p>
    <w:p>
      <w:r>
        <w:rPr>
          <w:b/>
        </w:rPr>
        <w:t xml:space="preserve">Quelle: </w:t>
      </w:r>
      <w:r>
        <w:t>https://mcp.opencaselaw.ch/entscheid/ge_gerichte_DCSO_31_2020</w:t>
      </w:r>
    </w:p>
    <w:p>
      <w:r>
        <w:t>FR: GE_GERICHTE DCSO/31/2020 du 30 janvier 2020</w:t>
      </w:r>
    </w:p>
    <w:p>
      <w:r>
        <w:t>IT: GE_GERICHTE DCSO/31/2020 del 30 gennaio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de mesures de l'Office pouvant être attaquée par cette voie (art. 17 al. 1 LP), soit des procès-verbaux de saisie, et par des parties lésées dans leurs intérêts (ATF 138 III 219 consid. 2.3; 129 III 595 consid. 3; 120 III 42 consid. 3), la plainte est recevable.</w:t>
      </w:r>
    </w:p>
    <w:p>
      <w:r>
        <w:rPr>
          <w:b/>
        </w:rPr>
        <w:t>E. 2.1</w:t>
      </w:r>
    </w:p>
    <w:p>
      <w:r>
        <w:t>Aux termes de l'art. 281 al. 1 LP, le créancier qui a obtenu un séquestre dont les objets sont saisis en faveur d'un autre créancier, avant que lui-même puisse former la réquisition de continuer la poursuite, participe provisoirement à cette saisie en vertu de la loi.</w:t>
      </w:r>
    </w:p>
    <w:p>
      <w:r>
        <w:rPr>
          <w:b/>
        </w:rPr>
        <w:t>E. 2.2</w:t>
      </w:r>
    </w:p>
    <w:p>
      <w:r>
        <w:t>En l'espèce, l'intimée a obtenu au préjudice des plaignants d'abord quatre séquestres fondés sur la législation fiscale puis des séquestres au sens de la LP qui ont pour origine les mêmes créances fiscales.</w:t>
      </w:r>
    </w:p>
    <w:p>
      <w:r>
        <w:t>Ce procédé a été validé par le juge civil dans ses jugements sur opposition à séquestre du 9 février 2018, désormais définitifs, étant précisé que le cumul de deux ou plusieurs séquestres requis par le même créancier contre le même débiteur, pour la même créance, et portant sur les mêmes biens n'est en principe</w:t>
      </w:r>
    </w:p>
    <w:p>
      <w:r>
        <w:t>- 6/7 -</w:t>
      </w:r>
    </w:p>
    <w:p>
      <w:r>
        <w:t>A/2399/2019-CS pas contraire au droit fédéral, lorsqu'un doute existe sur la validité du premier séquestre (cf. arrêt du Tribunal fédéral 5A_930/2017 du 17 octobre 2018 consid. 8 concernant les époux ). La jurisprudence a d'ailleurs encore rappelé que lorsque les mêmes biens font l'objet de deux séquestres en force pour la même créance, l'exécution du second séquestre n'est pas subordonnée à la preuve stricte de la caducité du précédent (ATF 143 III 573 consid. 4.1.3).</w:t>
      </w:r>
    </w:p>
    <w:p>
      <w:r>
        <w:t>Dans ce contexte, il n'apparait pas contraire à l'art. 281 LP que le même créancier puisse participer, de manière provisoire, à la saisie consécutive à la poursuite en validation du second séquestre, ce d'autant que la valeur globale des biens saisis apparait inférieure aux montants de créances déduites en poursuites et qu'il n'a, d'après le dossier, de loin pas été saisi davantage que nécessaire.</w:t>
      </w:r>
    </w:p>
    <w:p>
      <w:r>
        <w:t>Le grief tiré d'une violation de l'art. 281 LP doit ainsi être rejeté.</w:t>
      </w:r>
    </w:p>
    <w:p>
      <w:r>
        <w:rPr>
          <w:b/>
        </w:rPr>
        <w:t>E. 3</w:t>
      </w:r>
    </w:p>
    <w:p>
      <w:r>
        <w:t>juin 2019, en présence notamment de son avocat qui la représentait. Selon le procès-verbal de cette visite, il n'y avait dans ce coffre qu'une photo de la Vierge Marie qui a été laissée sur place. Dans la mesure où la décision de laisser dans le coffre cet objet, désigné comme non saisissable, a été prise en présence du mandataire de la plaignante, lequel ne s'y est pas opposé, le procédé n'apparait pas critiquable. Cela étant, l'Office admet lui-même qu'il s'agit d'un objet non- saisissable et au demeurant dépourvu de valeur de réalisation, de sorte qu'il convient, à toutes fins utiles, de constater dans le dispositif de la présente décision que cette photo doit être tenue à la disposition de la plaignante.</w:t>
      </w:r>
    </w:p>
    <w:p>
      <w:r>
        <w:t>Eu égard à ce qui précède, la plainte doit être rejetée.</w:t>
      </w:r>
    </w:p>
    <w:p>
      <w:r>
        <w:rPr>
          <w:b/>
        </w:rPr>
        <w:t>E. 3.1</w:t>
      </w:r>
    </w:p>
    <w:p>
      <w:r>
        <w:t>Aux termes de l'art. 92 LP, sont insaisissables les objets réservés à l'usage personnel du débiteur ou de sa famille, tels que vêtements, effets personnels, ustensiles de ménage, meubles ou autres objets mobiliers, en tant qu'ils sont indispensables (ch. 1), de même que les objets et livres du culte (ch. 2).</w:t>
      </w:r>
    </w:p>
    <w:p>
      <w:r>
        <w:t>Une saisie consécutive au séquestre ne peut pas porter sur d'autres actifs que ceux qui ont été séquestrés (cf. OCHSNER, Exécution du séquestre, JDT 2000 II p. 112).</w:t>
      </w:r>
    </w:p>
    <w:p>
      <w:r>
        <w:rPr>
          <w:b/>
        </w:rPr>
        <w:t>E. 3.2</w:t>
      </w:r>
    </w:p>
    <w:p>
      <w:r>
        <w:t>En l'espèce, il résulte des décisions entreprises que l'Office a saisi des comptes bancaires et, s'agissant de la plaignante , deux parcelles. Les procès-verbaux de saisie ne font pas mention d'objets garnissant ces immeubles pouvant tomber sous le coup de l'art. 92 LP. Aucun objet pouvant être qualifié d'effet personnel n'est visé par ces décisions, ce que l'Office a confirmé, et les plaignants n'indiquent pas précisément à quels biens ils font allusion.</w:t>
      </w:r>
    </w:p>
    <w:p>
      <w:r>
        <w:t>Il résulte en outre du dossier qu'une visite du coffre n° 22______ auprès de la BANQUE C______ dont la plaignante est titulaire a eu lieu le</w:t>
      </w:r>
    </w:p>
    <w:p>
      <w:r>
        <w:rPr>
          <w:b/>
        </w:rPr>
        <w:t>E. 4</w:t>
      </w:r>
    </w:p>
    <w:p>
      <w:r>
        <w:t>La procédure de plainte est gratuite (art. 20a al. 2 ch. 5 LP et art. 61 al. 2 let. a OELP) et il ne peut être alloué aucun dépens dans cette procédure (62 al. 2 OELP). * * * * *</w:t>
      </w:r>
    </w:p>
    <w:p>
      <w:r>
        <w:t>- 7/7 -</w:t>
      </w:r>
    </w:p>
    <w:p>
      <w:r>
        <w:t>A/2399/2019-CS PAR CES MOTIFS, La Chambre de surveillance : A la forme : Déclare recevable la plainte formée le 21 juin 2019 par B______ et A______ contre les procès-verbaux de saisie établis le 7 juin 2019, séries numéros 19______et 20______. Au fond : La rejette. Invite, en tant que de besoin, l'Office cantonal des poursuites à tenir à la disposition de B______ la photo de la Vierge Marie présente dans le coffre n° 22______ auprès de la Banque C______. Siégeant : Madame Verena PEDRAZZINI RIZZI, présidente; Messieurs Michel BERTSCHY et Denis KELLER, juges assesseurs;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