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DCSO/319/2018 vom 24. Mai 2018</w:t>
      </w:r>
    </w:p>
    <w:p>
      <w:r>
        <w:t>GE Cour de justice, 2018-05-24, FR</w:t>
      </w:r>
    </w:p>
    <w:p>
      <w:r>
        <w:rPr>
          <w:b/>
        </w:rPr>
        <w:t xml:space="preserve">Quelle: </w:t>
      </w:r>
      <w:r>
        <w:t>https://mcp.opencaselaw.ch/entscheid/ge_gerichte_DCSO_319_2018</w:t>
      </w:r>
    </w:p>
    <w:p>
      <w:r>
        <w:t>FR: GE_GERICHTE DCSO/319/2018 du 24 mai 2018</w:t>
      </w:r>
    </w:p>
    <w:p>
      <w:r>
        <w:t>IT: GE_GERICHTE DCSO/319/2018 del 24 maggio 2018</w:t>
      </w:r>
    </w:p>
    <w:p>
      <w:pPr>
        <w:pStyle w:val="Heading2"/>
      </w:pPr>
      <w:r>
        <w:t>Regeste</w:t>
      </w:r>
    </w:p>
    <w:p>
      <w:r>
        <w:t>Résumé: Erreur dans détermination des revenus du débiteur.</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t>- 5/8 -</w:t>
      </w:r>
    </w:p>
    <w:p>
      <w:r>
        <w:t>A/4843/2017-CS</w:t>
      </w:r>
    </w:p>
    <w:p>
      <w:r>
        <w:rPr>
          <w:b/>
        </w:rPr>
        <w:t>E. 1.2</w:t>
      </w:r>
    </w:p>
    <w:p>
      <w:r>
        <w:t>En l'espèce, la plainte a été formée par le débiteur, contre une saisie exécutée le 20 octobre 2017, susceptible de porter atteinte à son minimum vital et répond aux exigences de forme requises par la loi.</w:t>
      </w:r>
    </w:p>
    <w:p>
      <w:r>
        <w:t>Elle est ainsi recevable, indépendamment du respect du délai de dix jours de l'art. 17 al. 2 LP.</w:t>
      </w:r>
    </w:p>
    <w:p>
      <w:r>
        <w:rPr>
          <w:b/>
        </w:rPr>
        <w:t>E. 2</w:t>
      </w:r>
    </w:p>
    <w:p>
      <w:r>
        <w:t>Le plaignant soutient que la saisie de 2'025 fr. par mois porte atteinte à son minimum vital.</w:t>
      </w:r>
    </w:p>
    <w:p>
      <w:r>
        <w:t>2.1.1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Normes d'insaisissabilité [NI-2018], RS/GE E 3 60.04; OCHSNER, Le minimum vital (art. 93 al. 1 LP), in SJ 2012 II p. 119 ss, 123; COLLAUD, Le minimum vital selon l'article 93 LP, in RFJ 2012 p. 299 ss, 303; arrêt du Tribunal fédéral 5A_919/2012 du 11 février 2013 consid. 4.3.1).</w:t>
      </w:r>
    </w:p>
    <w:p>
      <w:r>
        <w:t>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in CR-LP, n. 179 et ss ad art. 93 LP; GILLIERON, Commentaire de la loi fédérale sur la poursuite pour dettes et la faillite, n. 114 ad art. 93 LP; ATF 114 III 12, JdT 1990 II 118; SJ 2000 II 213; ATF 114 II 12 consid. 3; arrêts du Tribunal fédéral 6B_390/2011 du 6 octobre 2011 consid. 3 et 7B.240/2001 du 18 décembre 2001; DCSO/210/2012 du 31 mai 2012 consid. 6.1).</w:t>
      </w:r>
    </w:p>
    <w:p>
      <w:r>
        <w:t>- 6/8 -</w:t>
      </w:r>
    </w:p>
    <w:p>
      <w:r>
        <w:t>A/4843/2017-CS</w:t>
      </w:r>
    </w:p>
    <w:p>
      <w:r>
        <w:t>2.1.2 Si l'office a connaissance d'une modification déterminante pour le montant de la saisie, il adapte l'ampleur de la saisie aux circonstances nouvelles (art. 93 al. 3 LP).</w:t>
      </w:r>
    </w:p>
    <w:p>
      <w:r>
        <w:t>La révision peut être sollicitée par une partie ou intervenir d'office dès que l'office apprend, d'une manière ou d'une autre, qu'un changement est intervenu dans la situation du débiteur.</w:t>
      </w:r>
    </w:p>
    <w:p>
      <w:r>
        <w:t>La révision opérée par l'office peut être contestée par la voie de la plainte, cette dernière ne pouvant porter que sur les éléments nouveaux que l'office a retenus pour adapter la saisie; un créancier ne devrait pas pouvoir invoquer, dans une plainte dirigée contre une décision de révision, des griefs qu'il aurait pu soulever dès l'exécution de la saisie originelle (OCHSNER, in CR-LP, n. 211 et 212 ad art. 93 LP).</w:t>
      </w:r>
    </w:p>
    <w:p>
      <w:r>
        <w:t>Lorsque l'office commet une erreur dans le calcul du minimum vital ou de la quotité saisissable, il doit également pouvoir être procédé à une rectification (VONDER MÜHLL, BAK, n. 54 ad art. 93 LP).</w:t>
      </w:r>
    </w:p>
    <w:p>
      <w:r>
        <w:rPr>
          <w:b/>
        </w:rPr>
        <w:t>E. 2.2</w:t>
      </w:r>
    </w:p>
    <w:p>
      <w:r>
        <w:t>En l'espèce, l'Office a spontanément procédé à une réévaluation de la situation du débiteur en date du 20 octobre 2017, après avoir constaté la commission d'une erreur dans la détermination des revenus de celui-ci.</w:t>
      </w:r>
    </w:p>
    <w:p>
      <w:r>
        <w:t>Comme l'a relevé l'Office dans son rapport du 26 septembre 2017, le montant de la quotité saisissable de 2'025 fr. auquel il est parvenu est erroné. Il est le fruit d'une erreur de calcul. En prenant en compte des revenus corrigés de 8'743 fr. au total (avec une rente de 2ème pilier de 5'337 fr. au lieu de 4'497 fr.), et des charges totales de 6'739 fr., la quotité saisissable du débiteur est de 1'625 fr. La saisie opérée en mains de la D______ le 20 octobre 2017 à concurrence de 2'025 fr. porte dès lors atteinte au minimum vital du débiteur et doit être annulée.</w:t>
      </w:r>
    </w:p>
    <w:p>
      <w:r>
        <w:t>Il ne se justifie pas de revenir sur les autres montants pris en compte par l'Office, qui ne sont pas nouveaux, la saisie sera ramenée au montant corrigé de 1'625 fr. par mois.</w:t>
      </w:r>
    </w:p>
    <w:p>
      <w:r>
        <w:t>Il n'y a pas lieu d'examiner les autres griefs soulevés par l'appelant, étant relevé que le problème de date figurant sur le procès-verbal d'audition (22 mai 2017) a déjà été traité par la Chambre de céans dans sa décision DCSO/5/18, et qu'il est sans incidence sur le sort de la présente plainte. Les autres griefs relatifs au fondement de la créance en poursuite ont déjà été examinés dans le cadre d'autres procédures, sans qu'il soit nécessaire d'y revenir.</w:t>
      </w:r>
    </w:p>
    <w:p>
      <w:r>
        <w:t>En conclusion, la plainte sera admise en ce sens que le minimum vital insaisissable du plaignant sera fixé à 5'467 fr. et la quotité saisissable à 1'625 fr. (7'092 fr. [revenus du débiteur] – 5'467 fr. [participation du débiteur aux charges du ménage).</w:t>
      </w:r>
    </w:p>
    <w:p>
      <w:r>
        <w:t>- 7/8 -</w:t>
      </w:r>
    </w:p>
    <w:p>
      <w:r>
        <w:t>A/4843/2017-CS</w:t>
      </w:r>
    </w:p>
    <w:p>
      <w:r>
        <w:t>Par conséquent, la décision de l'Office du 20 octobre 2017 sera annulée et reformulée, en ce sens que la quotité saisissable sur le salaire du débiteur plaignant sera arrêtée 1'625 fr. par mois.</w:t>
      </w:r>
    </w:p>
    <w:p>
      <w:r>
        <w:rPr>
          <w:b/>
        </w:rPr>
        <w:t>E. 4</w:t>
      </w:r>
    </w:p>
    <w:p>
      <w:r>
        <w:t>La procédure de plainte est gratuite (art. 20a al. 2 ch. 5 LP et art. 61 al. 2 let. a OELP) et il ne peut être alloué aucun dépens (art. 62 al. 2 OELP). * * * * *</w:t>
      </w:r>
    </w:p>
    <w:p>
      <w:r>
        <w:t>- 8/8 -</w:t>
      </w:r>
    </w:p>
    <w:p>
      <w:r>
        <w:t>A/4843/2017-CS PAR CES MOTIFS, La Chambre de surveillance : A la forme : Déclare recevable la plainte formée le 17 novembre 2017 par A______ dans le cadre de la saisie, groupe no 3______. Au fond : L'admet. Annule la décision de l'Office des poursuites fixant à 2'025 fr. la quotité saisissable de A______ dans la saisie, groupe no 3______. Dit que la quotité saisissable de A______ est de 1'625 fr.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