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DCSO/319/2017 vom 27. Juni 2017</w:t>
      </w:r>
    </w:p>
    <w:p>
      <w:r>
        <w:t>GE Cour de justice, 2017-06-27, FR</w:t>
      </w:r>
    </w:p>
    <w:p>
      <w:r>
        <w:rPr>
          <w:b/>
        </w:rPr>
        <w:t xml:space="preserve">Quelle: </w:t>
      </w:r>
      <w:r>
        <w:t>https://mcp.opencaselaw.ch/entscheid/ge_gerichte_DCSO_319_2017</w:t>
      </w:r>
    </w:p>
    <w:p>
      <w:r>
        <w:t>FR: GE_GERICHTE DCSO/319/2017 du 27 juin 2017</w:t>
      </w:r>
    </w:p>
    <w:p>
      <w:r>
        <w:t>IT: GE_GERICHTE DCSO/319/2017 del 27 giugno 2017</w:t>
      </w:r>
    </w:p>
    <w:p>
      <w:pPr>
        <w:pStyle w:val="Heading2"/>
      </w:pPr>
      <w:r>
        <w:t>Volltext</w:t>
      </w:r>
    </w:p>
    <w:p>
      <w:r>
        <w:t>REPUBLIQUE ET</w:t>
      </w:r>
    </w:p>
    <w:p>
      <w:r>
        <w:t>CANTON DE GENEVE POUVOIR JUDICIAIRE A/876/2017-CS DCSO/319/17 DECISION DE LA COUR DE JUSTICE Chambre de surveillance des Offices des poursuites et faillites DU MARDI 27 JUIN 2017 Plainte 17 LP (A/876/2017-CS) formée en date du 13 mars 2017 par l’ETAT DE VAUD, comparant en personne. *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- 2/4 -</w:t>
      </w:r>
    </w:p>
    <w:p>
      <w:r>
        <w:t>A/876/2017-CS Vu, EN FAIT, la réquisition de poursuite, expédiée le 5 avril 2016 à l’Office des poursuites (ci-après : l’Office) par l’ETAT DE VAUD (ci-après : le créancier) à l’encontre de A______ (ci-après : le débiteur); Attendu que par acte expédié le 13 mars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la dernière le 30 novembre 2016, sans aucune nouvelle dudit Office au sujet de cette réquisition de poursuite; Que dans le délai imparti pour déposer ses observations à compter du 14 mars 2017, date à laquelle il a été invité par le greffe de la Chambre de surveillance à se prononcer au sujet de la présente plainte, ledit Office a considéré que cette dernière était sans objet; Qu’en effet, il n’avait pas trouvé trace dans ses dossiers de la réquisition de poursuite susmentionnée, de sorte qu’il partait du principe qu’elle n’était jamais arrivée dans ses services; Qu’il a toutefois également expliqué avoir, à la lecture de la présente plainte, enregistré la réquisition de poursuite du créancier sous le n° 17 xxxx98 S, le commandement de payer correspondant étant en cours de notification;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l’Office dit ne pas avoir reçu la réquisition de poursuite visée par la présente plainte;</w:t>
      </w:r>
    </w:p>
    <w:p>
      <w:r>
        <w:t>- 3/4 -</w:t>
      </w:r>
    </w:p>
    <w:p>
      <w:r>
        <w:t>A/876/2017-CS Qu’il paraît toutefois invraisemblable qu’il n’ait trouvé trace dans ses dossiers ni de cette réquisition de poursuite ni des trois relances subséquentes du créancier en vue d’obtenir des informations au sujet de la suite donnée par l’Office à ladite réquisition; Qu’il a toutefois pris, dès le 14 mars 2017, les mesures nécessaires pour notifier le commandement de payer n° 17 xxxx98 S édité à la suite de cette réquisition de poursuite; Que ce nonobstant, il apparaît que l’Office a fait preuve d’un retard inadmissible et injustifié entre avril 2016 et mars 2017 dans le traitement de la réquisition de poursuite en cause, quand bien même cette dernière aurait été mal acheminée au sein de ses services; Que ce retard injustifié doit être constaté; Qu’en effet, il appartient audit Office de faire diligence dans le traitement des actes de poursuite qui lui parviennent, aussi bien s’agissant de la sécurité de leur acheminement aux services adéquats que de leur délai de traitement découlant de cet acheminement correct; Qu’en l’espèce, un délai de 11 mois entre l’envoi par le créancier de la réquisition de poursuite en cause - suivie de trois relances à l’Office - et l’envoi de la plainte dudit créancier à la Chambre de surveillance n’est pas admissible; Qu’il est en outre rappelé à cet égard que la loi ne laisse aucune place à une surcharge de travail ou à une désorganisation dudit Office, même réelle, pour justifier une telle violation du principe de célérité dans le traitement des actes de poursuite;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A/876/2017-CS PAR CES MOTIFS, La Chambre de surveillance : A la forme : Déclare recevable la plainte formée le 13 mars 2017 par l’ETAT DE VAUD pour retard injustifié de l’Office des poursuites dans le traitement de sa réquisition de poursuite dirigée le 5 avril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