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DCSO/319/2007 vom 28. Juni 2007</w:t>
      </w:r>
    </w:p>
    <w:p>
      <w:r>
        <w:t>GE Cour de justice, 2007-06-28, FR</w:t>
      </w:r>
    </w:p>
    <w:p>
      <w:r>
        <w:rPr>
          <w:b/>
        </w:rPr>
        <w:t xml:space="preserve">Quelle: </w:t>
      </w:r>
      <w:r>
        <w:t>https://mcp.opencaselaw.ch/entscheid/ge_gerichte_DCSO_319_2007</w:t>
      </w:r>
    </w:p>
    <w:p>
      <w:r>
        <w:t>FR: GE_GERICHTE DCSO/319/2007 du 28 juin 2007</w:t>
      </w:r>
    </w:p>
    <w:p>
      <w:r>
        <w:t>IT: GE_GERICHTE DCSO/319/2007 del 28 giugno 2007</w:t>
      </w:r>
    </w:p>
    <w:p>
      <w:pPr>
        <w:pStyle w:val="Heading2"/>
      </w:pPr>
      <w:r>
        <w:t>Regeste</w:t>
      </w:r>
    </w:p>
    <w:p>
      <w:r>
        <w:t>Résumé: L'Office ne peut refuser de donner suite à une réquisition de prise d'inventaire que lorsqu'il découle indubitablement des indications du requérant qu'en fait et en droit il n'existe aucun droit de rétention. Dans l'hypothèse où la prise d'inventaire est requise pour garantir le loyer du semestre courant, l'Office peut refuser d'y donner suite si le requérant ne rend pas vraisemblable l'existence d'un danger réel et immédiat pour son droit de rétention. En l'espèce, la bailleresse n'a pas suffisamment rendu vraisemblable l'existence d'un péril en la demeure. Recours au Tribunal fédéral déposé le 13.07.2007. Recours au Tribunal fédéral retiré, ordonnance rendue le 30.10.2007(5A_393/2007/ZEH/frs).</w:t>
      </w:r>
    </w:p>
    <w:p>
      <w:pPr>
        <w:pStyle w:val="Heading2"/>
      </w:pPr>
      <w:r>
        <w:t>Erwägungen</w:t>
      </w:r>
    </w:p>
    <w:p>
      <w:r>
        <w:rPr>
          <w:b/>
        </w:rPr>
        <w:t>E. 1</w:t>
      </w:r>
    </w:p>
    <w:p>
      <w:r>
        <w:t>La présente plainte a été déposée en temps utile et dans les formes prescrites auprès de l’autorité compétente (art. 56R al. 3 LOJ ; art. 17 LP ; art. 10 al. 1 et 13 LaLP). Une prise d’inventaire est une mesure sujette à plainte et la plaignante, en tant que locataire poursuivie, a qualité pour agir par cette voie. Elle est donc recevable. 2.a. Le bailleur de locaux commerciaux a, pour garantie du loyer de l’année écoulée et du semestre courant, un droit de rétention sur les meubles qui se trouvent dans les locaux loués et qui servent soit à l’aménagement, soit à l’usage de ceux-ci (art. 268 al. 1 CO).</w:t>
      </w:r>
    </w:p>
    <w:p>
      <w:r>
        <w:t>L’art. 268 al. 1 CO vise le mobilier, les machines et l’équipement du locataire, ainsi que les marchandises entreposées dans les locaux loués. Il doit exister une relation spatiale présentant une certaine stabilité entre les objets et les locaux loués (David Lachat, in CR-CO, ad art. 268-268b n° 5). Le droit de rétention peut ainsi également porter sur des véhicules sis sur un parking extérieur, qui sont dans une « relation spatiale indéniable » avec les locaux loués (Walter Stoffel / Xavier Oulevey, in CR-LP, n° 17 ad art. 283 et la jurisprudence citée). En revanche, les biens mobiliers indispensables à l’exercice de la profession du locataire, qui sont insaisissables en vertu de l’art. 92 LP, sont exclus du droit de rétention (art. 268 al. 3 CO ; David Lachat, in CR-CO, ad art. 268-268b n° 6 ; Walter Stoffel / Xavier Oulevey, in CR-LP, n° 19 ad art. 283). 2.b. Pour réaliser son droit de rétention, qui est assimilé à un gage mobilier dans le cadre de l’exécution forcée (art. 37 al. 2 LP ; ATF non publié 5C.52/2000 consid. 2c) ; ATF 124 III 215, JdT 1999 II 91 ; Christophe Pommaz, Le droit de rétention du bailleur, in JdT 2007 II, Supplément hors édition, p. 56 ; Kurt Ammon / Fridolin Walther, Grundriss, § 34 n° 2), le bailleur ne peut procéder que</w:t>
      </w:r>
    </w:p>
    <w:p>
      <w:r>
        <w:t>- 8 - selon les formes prévues par les art. 283 et 284 LP (Pierre-Robert Gilliéron, Commentaire, ad art. 283 n° 15). En vertu de l’art. 283 al. 1 LP, le bailleur de locaux commerciaux peut requérir l’office, même sans poursuite préalable, de le protéger provisoirement dans son droit de rétention. Il peut aussi, s’il y a péril en la demeure, requérir l’assistance de la force publique ou des autorités communales (art. 283 al. 2 LP). L’office dresse un inventaire des objets soumis au droit de rétention et assigne au bailleur un délai pour requérir la poursuite en réalisation des gages (art. 283 al. 3 LP). Lorsque le créancier demande l’inventaire sans poursuite préalable, l’office procède immédiatement à la prise d’inventaire (DCSO/302/2006 du 11 mai 2006 consid. 2.b. ; cf. ég. BlSchK 2000, p. 234). Aux fins d’éviter que les biens mobiliers soumis au droit de rétention ne soient bloqués par la prise d’inventaire, le locataire a la possibilité de consigner en mains de l’Office une somme correspondant au total du loyer qui fait l’objet du droit de rétention. Dans un tel cas, l’Office mentionne dans l’inventaire le montant de ladite consignation en lieu et place des biens frappés du droit de rétention (Christophe Pommaz, op. cit., in JdT 2006 II, Supplément hors édition, p. 66 s. ; cf. ég. David Lachat, in CR-CO, ad art. 268-268b n° 11 ; Kurt Ammon / Fridolin Walther, Grundriss, § 34 n° 17 ; Luzius Eugster, Das Retentionsrecht des Vermieters und Verpächters für Miet- und Pachtzinsforderungen, in BlSchK 1990, p. 13 ; BlSchK 1997, p. 72). 2.c. L’Office ne peut refuser de donner suite à une réquisition de prise d’inventaire que lorsqu’il découle indubitablement des indications du requérant qu’en fait et en droit il n’existe aucun droit de rétention (Kurt Ammon / Fridolin Walther, Grundriss, § 34 n° 18 et la jurisprudence citée ; Luzius Eugster, op. cit., in BlSchK 1990, p. 1 ss, 10 s. et la jurisprudence citée ; Rolf Eichenberger, Das Retentionsrecht des Vermieters und Verpächters mit besonderer Berücksichtigung des Schuldbetreibungs- und Konkursrechtes, in BlSchK 1972, p. 65 ss, 70 s. et la jurisprudence citée ; BlSchK 1986, p. 113 ; BlSchK 1984, p. 118 ; BlSchK 1977, p. 27).</w:t>
      </w:r>
    </w:p>
    <w:p>
      <w:r>
        <w:t>Dans l’hypothèse où la prise d’inventaire est requise pour garantir le loyer du semestre courant, l’Office peut refuser d’y donner suite si le requérant ne rend pas vraisemblable l’existence d’un danger réel et immédiat pour son droit de rétention (ATF 129 III 395 consid 3, JdT 2004 II 22 ; ATF 97 III 43 consid. 2, JdT 1972 II 98 ; DCSO/364/2004 du 8 juillet 2004 consid. 2 ; BlSchK 1984, p. 118 ; BlSchK 1983, p. 209 ; BlSchK 1977, p. 27 ; David Lachat, in CR-CO, ad art. 268-268b, n° 10 ; Walter Stoffel / Xavier Oulevey, in CR-LP, n° 16 ad art. 283 ; Kurt Ammon / Fridolin Walther, Grundriss, § 34 n° 11). Un tel danger est rendu vraisemblable lorsque le requérant fournit à l’Office des indices que le locataire est sur le point de déménager ou d’emporter les choses garnissant les locaux loués</w:t>
      </w:r>
    </w:p>
    <w:p>
      <w:r>
        <w:t>- 9 - (ATF 129 III 395 consid. 3 précité ; BlSchK 1977, p. 27 consid. II ; cf. ég. Pierre- Robert Gilliéron, Commentaire, ad art. 283 n° 16 ; Kurt Ammon / Fridolin Walther, Grundriss, § 34 n° 11). De même, l’autorité de surveillance du canton de Bâle-Campagne a admis que la résiliation prématurée du bail par le locataire est de nature à démontrer qu’il y a péril en la demeure (BlSchK 2000, p. 234 consid.</w:t>
      </w:r>
    </w:p>
    <w:p>
      <w:r>
        <w:rPr>
          <w:b/>
        </w:rPr>
        <w:t>E. 2</w:t>
      </w:r>
    </w:p>
    <w:p>
      <w:r>
        <w:t>et la référence à Anton K. Schnyder / M. Andreas Wiede, in SchKG III, ad art. 283 n° 54 ; Walter Stoffel / Xavier Oulevey, in CR-LP, n° 16 ad art. 283).</w:t>
      </w:r>
    </w:p>
    <w:p>
      <w:r>
        <w:rPr>
          <w:b/>
        </w:rPr>
        <w:t>E. 3</w:t>
      </w:r>
    </w:p>
    <w:p>
      <w:r>
        <w:t>En l’espèce, la Commission de céans considère que la bailleresse n’a pas suffisamment rendu vraisemblable l’existence d’un péril en la demeure au sens susrappelé.</w:t>
      </w:r>
    </w:p>
    <w:p>
      <w:r>
        <w:t>Si la plaignante a bien l’intention de déménager dans les nouveaux locaux qu’elle a trouvé dans l’immeuble sis Y, route J______, ce n’est pas dans l’immédiat mais à la date du 31 octobre 2007, soit à l’achèvement des travaux de désamiantage et d’aménagement dudit immeuble. C’est le lieu de relever que la question de la validité de la résiliation du bail pour la date précitée n’est pas de la compétence de la Commission de céans, mais de celle de la Juridiction des baux et loyers. De plus, s’il est vrai que selon une jurisprudence cantonale, citée au considérant 2.c. ci-dessus, la résiliation anticipée du bail est de nature à rendre vraisemblable qu’il y a péril en la demeure, force est d’admettre qu’il ne s’agit là que d’un indice qui doit être conforté par d’autres éléments concordants. Or, en l’espèce, les éléments que la bailleresse invoque pour fonder sa demande de prise d’inventaire ne sont pas de nature à rendre suffisamment vraisemblable qu’en l’espèce, son droit de rétention est en mis en danger de manière immédiate et concrète.</w:t>
      </w:r>
    </w:p>
    <w:p>
      <w:r>
        <w:t>En effet, la proposition de restitution anticipée ou de sous-location du 9ème étage de l’immeuble sis Y, route J______ apparaît, au vu des déclarations recueillies en audience, procéder d’une volonté de rationalisation des activités de la plaignante et nullement d’une intention de se dérober à ses obligations contractuelles. Au reste, sauf à violer le principe de la bonne foi, la bailleresse ne peut pas prétendre fonder la mise en danger de son droit de rétention sur un risque de déménagement qu’elle a implicitement admis en acceptant, antérieurement à sa requête de prise d’inventaire, le principe d’une sous-location. Une telle sous-location ne saurait de surcroît être de nature à mettre en danger le droit de rétention de la bailleresse, puisque cette dernière resterait protégée par l’art. 268 al. 2 CO. S’agissant, par ailleurs, de la proposition qui avait été faite en décembre 2006 relativement au 2ème étage dudit immeuble, force est de constater que face au refus de la bailleresse, la plaignante n’a pas déménagé, mais a, au contraire, continué à occuper les locaux considérés en y densifiant encore ses activités. En outre, il est constant que tout au long de la relation contractuelle, les loyers ont été régulièrement payés, ce qui tend également à démontrer que la plaignante a l’intention de demeurer dans les locaux qu’elle loue à la bailleresse jusqu’au 31 octobre 2007 en tout cas. C’est le lieu de relever que la bailleresse ne saurait</w:t>
      </w:r>
    </w:p>
    <w:p>
      <w:r>
        <w:t>- 10 - fonder ses craintes sur les quelques jours de retard pris dans le paiement du loyer du mois de mai 2007, dans la mesure où elle a elle-même, par la mise en demeure qu’elle a envoyée le 7 mai 2007, octroyé à la plaignante un délai de paiement de trente jours. Fonder un péril en la demeure sur le fait que la plaignante n’a pas obtempéré à réception de ladite mise en demeure mais seulement cinq jours plus tard apparaît donc disproportionné et abusif. Quoi qu’il en soit, ce retard constitue manifestement une exception, le loyer du mois de juin 2007 ayant dûment été payé d’avance. Rien ne vient au surplus démontrer que la plaignante serait insolvable, respectivement dans l’incapacité de faire face à ses obligations financières découlant du bail considéré. A tous ces motifs s’ajoute enfin le fait que l’Office n’a, lors de l’exécution de la prise d’inventaire, constaté aucun signe concret démontrant que la plaignante était sur le point de déménager.</w:t>
      </w:r>
    </w:p>
    <w:p>
      <w:r>
        <w:t>Au vu de ce qui précède, il y a lieu de considérer que l’Office aurait dû refuser de donner suite à la demande de prise d’inventaire de la bailleresse, faute pour cette dernière d’avoir suffisamment rendu vraisemblable la mise en danger concrète et immédiate de son droit de rétention. La plainte doit donc être admise, la prise d’inventaire révoquée, le procès-verbal de prise d’inventaire n° 07 xxxx79 V annulé, et la consignation en mains de la banque S______ levée.</w:t>
      </w:r>
    </w:p>
    <w:p>
      <w:r>
        <w:rPr>
          <w:b/>
        </w:rPr>
        <w:t>E. 4</w:t>
      </w:r>
    </w:p>
    <w:p>
      <w:r>
        <w:t>Dit que la consignation de la somme de 160'000 fr. en mains de la banque S______ est levée.</w:t>
      </w:r>
    </w:p>
    <w:p>
      <w:r>
        <w:rPr>
          <w:b/>
        </w:rPr>
        <w:t>E. 5</w:t>
      </w:r>
    </w:p>
    <w:p>
      <w:r>
        <w:t>Déboute les parties de toutes autres ou contraires conclusions.</w:t>
      </w:r>
    </w:p>
    <w:p>
      <w:r>
        <w:t>Siégeant : M. Grégory BOVEY, président ; MM. Philipp GANZONI et Didier BROSSET, juges assesseurs.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