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DCSO/316/2021 vom 12. August 2021</w:t>
      </w:r>
    </w:p>
    <w:p>
      <w:r>
        <w:t>GE Cour de justice, 2021-08-12, FR</w:t>
      </w:r>
    </w:p>
    <w:p>
      <w:r>
        <w:rPr>
          <w:b/>
        </w:rPr>
        <w:t xml:space="preserve">Quelle: </w:t>
      </w:r>
      <w:r>
        <w:t>https://mcp.opencaselaw.ch/entscheid/ge_gerichte_DCSO_316_2021</w:t>
      </w:r>
    </w:p>
    <w:p>
      <w:r>
        <w:t>FR: GE_GERICHTE DCSO/316/2021 du 12 août 2021</w:t>
      </w:r>
    </w:p>
    <w:p>
      <w:r>
        <w:t>IT: GE_GERICHTE DCSO/316/2021 del 12 agosto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La plainte émane en l'espèce d'une personne ayant qualité pour la déposer, est dirigée contre un acte pouvant être contesté par cette voie et respecte les exigences de forme résultant de la loi.</w:t>
      </w:r>
    </w:p>
    <w:p>
      <w:r>
        <w:t>Il ne résulte par ailleurs pas du dossier que le plaignant aurait eu effectivement connaissance de l'existence de la poursuite litigieuse avant le 4 mai 2021, date à laquelle, selon ses explications et les pièces du dossier, il a reçu l'avis de saisie. Aucun élément concret du dossier ne laisse en particulier penser qu'il aurait eu connaissance du contenu du commandement de payer plus tôt par l'entremise de son épouse, de laquelle il vit séparé depuis de nombreuses années. Partant, déposée dans les dix jours de la prise de connaissance alléguée du commandement de payer, la plainte est recevable.</w:t>
      </w:r>
    </w:p>
    <w:p>
      <w:r>
        <w:rPr>
          <w:b/>
        </w:rPr>
        <w:t>E. 2</w:t>
      </w:r>
    </w:p>
    <w:p>
      <w:r>
        <w:t>2.1.1 Un commandement de payer est un acte de poursuite qui doit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2ème éd., 2014, n. 2 ad art. 72 LP; WUTHRICH/SCHOCH, in BAK SchKG I, 2ème éd., n. 10 et 11 ad art. 72 LP). L'acte est réputé valablement notifié également lorsque le débiteur ou la personne de remplacement désignée par la loi refuse de le recevoir (ATF 109 III 1 consid. 2b). La notification d'un</w:t>
      </w:r>
    </w:p>
    <w:p>
      <w:r>
        <w:t>- 4/6 -</w:t>
      </w:r>
    </w:p>
    <w:p>
      <w:r>
        <w:t>A/1576/2021-CS commandement de payer fait courir le délai de dix jours pour y former opposition (art. 74 al. 1 LP).</w:t>
      </w:r>
    </w:p>
    <w:p>
      <w:r>
        <w:t>La notification est opérée par le préposé ou un employé de l'Office ou par la Poste (art. 72 al. 1 LP); dans cette dernière hypothèse, l'employé postal agit en qualité d'auxiliaire de l'Office, auquel ses actes sont imputables (ATF 119 III 8 cons. 3b). C'est sur l'Office que pèse le fardeau de la preuve de la notification régulière du commandement de payer (ATF 120 III 117 consid. 2).</w:t>
      </w:r>
    </w:p>
    <w:p>
      <w:r>
        <w:t>2.1.2 L'art. 64 al. 1 LP prescrit que les actes de poursuite sont notifiés au débiteur dans sa demeure ou à l'endroit où il exerce habituellement sa profession et que s'il est absent, l'acte de poursuite peut être remis à une personne adulte de son ménage ou à un employé.</w:t>
      </w:r>
    </w:p>
    <w:p>
      <w:r>
        <w:t>2.1.3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t>2.2.1 En l'espèce, le commandement de payer, qui indiquait sur la première page correctement le domicile du plaignant au F______, n'a pas été notifié à l'intéressé dans sa demeure, ni à une personne faisant ménage avec lui, mais à son épouse, de laquelle il vit séparé depuis de très nombreuses années, et qui est domiciliée à une autre adresse. Partant, la Chambre de céans retiendra que cette notification n'a pas été accomplie conformément à l'art. 64 al. 1 LP et qu'elle est donc viciée, ce que l'Office admet.</w:t>
      </w:r>
    </w:p>
    <w:p>
      <w:r>
        <w:t>Le plaignant indique qu'il a effectivement pris connaissance du contenu du commandement de payer, pour la première fois, le 4 mai 2021, à réception de l'avis de saisie, lequel a été communiqué à la bonne adresse. Aucun élément du dossier ne permet de mettre en doute ce qui précède, étant précisé qu'en tout état, la preuve d'une éventuelle prise de connaissance de l'acte avant cette date incombait à l'Office.</w:t>
      </w:r>
    </w:p>
    <w:p>
      <w:r>
        <w:t>Il s'ensuit que la notification intervenue le 22 mars 2021 en mains de l'épouse du plaignant était viciée, et donc annulable sur plainte.</w:t>
      </w:r>
    </w:p>
    <w:p>
      <w:r>
        <w:t>2.2.2 L'annulation ne se justifie cependant pas en l'espèce dès lors que le plaignant ne la sollicite pas, se bornant à conclure à la prise en compte de l'opposition qu'il a formée auprès de la Chambre de céans dans les dix jours (art. 74 al. 1 LP) de la</w:t>
      </w:r>
    </w:p>
    <w:p>
      <w:r>
        <w:t>- 5/6 -</w:t>
      </w:r>
    </w:p>
    <w:p>
      <w:r>
        <w:t>A/1576/2021-CS prise de connaissance effective, le 4 mai 2021, du contenu du commandement de payer.</w:t>
      </w:r>
    </w:p>
    <w:p>
      <w:r>
        <w:t>Certes, après la notification - fût-elle viciée - du commandement de payer, l'opposition doit être déclarée, verbalement ou par écrit, à l'office des poursuites, et non à l'autorité de surveillance (art. 74 al. 1 LP). Cet obstacle peut cependant être levé en admettant que celle-ci soit tenue de transmettre à celui-là l'écriture en cause aux fins d'enregistrement à titre d'opposition. L'art. 32 al. 2 LP ne vise, il est vrai, que l'office des poursuites ou des faillites incompétent, mais il n'est a priori pas exclu que cette norme s'applique aussi aux autorités de surveillance (cf. NORDMANN, BSK SchKG, n° 6 ad art. 32 LP et les citations; cf. arrêt du Tribunal fédéral 5A_905/2016 du 30 mars 2017, consid. 4.2), ainsi que l'a déjà retenu la Chambre de céans (DCSO/57/2020 du 5 mars 2020 et DCSO/525/2019 du 28 novembre 2019).</w:t>
      </w:r>
    </w:p>
    <w:p>
      <w:r>
        <w:t>Il sera donc ordonné à l'Office d'enregistrer l'opposition formée le 6 mai 2021 au commandement de payer, poursuite n° 3______, et de la consigner sur l'exemplaire du commandement de payer destiné à la poursuivante, de manière à ce que celle-ci puisse si elle le souhaite agir pour obtenir qu'elle soit écartée. L'avis de saisie, adressé au plaignant en l'absence d'un commandement de payer entré en force sera pour sa part atteint de nullité, ce qui sera constaté.</w:t>
      </w:r>
    </w:p>
    <w:p>
      <w:r>
        <w:rPr>
          <w:b/>
        </w:rPr>
        <w:t>E. 3</w:t>
      </w:r>
    </w:p>
    <w:p>
      <w:r>
        <w:t>La procédure de plainte est gratuite (art. 20a al. 2 ch. 5 LP et art. 61 al. 2 let. a OELP) et il ne peut être alloué aucun dépens (art. 62 al. 2 OELP).</w:t>
      </w:r>
    </w:p>
    <w:p>
      <w:r>
        <w:t>* * * * *</w:t>
      </w:r>
    </w:p>
    <w:p>
      <w:r>
        <w:t>- 6/6 -</w:t>
      </w:r>
    </w:p>
    <w:p>
      <w:r>
        <w:t>A/1576/2021-CS PAR CES MOTIFS, La Chambre de surveillance : A la forme : Déclare recevable la plainte formée le 6 mai 2021 par A______ contre le commandement de payer et l'avis de saisie dans la poursuite n° 3______. Au fond : L'admet. Donne acte à A______ de ce qu'il a valablement formé opposition le 6 mai 2021 au commandement de payer, poursuite n° 3______. Ordonne à l'Office cantonal des poursuites d'enregistrer ladite opposition et de la consigner sur l'exemplaire du commandement de payer destiné à la créancière poursuivante. Constate la nullité de l'avis de saisie du 29 avril 2021, poursuite n° 3______. Siégeant : Madame Verena PEDRAZZINI RIZZI, présidente; Madame Ekaterine BLINOVA et Monsieur Mathieu HOWALD,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