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DCSO/315/2016 vom 13. Oktober 2016</w:t>
      </w:r>
    </w:p>
    <w:p>
      <w:r>
        <w:t>GE Cour de justice, 2016-10-13, FR</w:t>
      </w:r>
    </w:p>
    <w:p>
      <w:r>
        <w:rPr>
          <w:b/>
        </w:rPr>
        <w:t xml:space="preserve">Quelle: </w:t>
      </w:r>
      <w:r>
        <w:t>https://mcp.opencaselaw.ch/entscheid/ge_gerichte_DCSO_315_2016</w:t>
      </w:r>
    </w:p>
    <w:p>
      <w:r>
        <w:t>FR: GE_GERICHTE DCSO/315/2016 du 13 octobre 2016</w:t>
      </w:r>
    </w:p>
    <w:p>
      <w:r>
        <w:t>IT: GE_GERICHTE DCSO/315/2016 del 13 ottobre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refus de l’Office de continuer la poursuite n° 16 xxxx91 J est une mesure sujette à plainte. La présente plainte a pour le surplus été déposée dans le délai de dix jours dès sa réception par le plaignant et elle respecte implicitement, le débiteur plaidant en personne, les exigences de forme posées par la loi (art. 9 al. 1 LaLP). Elle est dès lors recevable. 2. 2.1 L'opposition suspend la poursuite (art. 78 al. 1 LP)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JT 1966 II 66).</w:t>
      </w:r>
    </w:p>
    <w:p>
      <w:r>
        <w:t>- 4/5 -</w:t>
      </w:r>
    </w:p>
    <w:p>
      <w:r>
        <w:t>A/2612/2016-CS L’opposition est un obstacle dirimant à la continuation de la poursuite dès qu’elle a été déclarée dans le délai légal et tant qu’elle n’est pas levée, déclarée irrecevable à la forme ou valablement retirée (art. 78 al. 1 LP). Selon l'art. 79 al. 1 LP, le créancier à la poursuite duquel il est fait opposition doit agir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(ATF 107 III 60 consid. 3., JdT 1983 II 90). 2.2 En l'espèce, il apparaît, à teneur du dispositif exhaustif du jugement JTPI/1______ prononcé le 18 janvier 2016 par le Tribunal de première instance et reproduit ci-dessus sous litt. A. a), sur lequel se fonde le plaignant pour exiger la continuation de la poursuite n° 16 xxxx91 J dirigée à l’encontre de la débitrice intimée, que ce dispositif n'ordonne pas, ni même ne mentionne, la mainlevée de l’opposition de cette dernière formée au commandement de payer correspondant. Et pour cause, dès lors que ce commandement de payer a été notifié à la débitrice intimée bien après la date du prononcé dudit jugement. Il découle dès lors de ce qui précède que c’est à bon droit que l’Office a refusé de donner suite à la réquisition du créancier plaignant de continuer la poursuite en question sur la base de ce seul jugement prononcé le 18 janvier 2016, tant que l’opposition à ladite poursuite n° 16 xxxx91 J, formée par la débitrice intimée et qui suspend ladite poursuite, ne sera pas expressément, et dès lors valablement, levée par une décision judiciaire conformément à la loi. La présente plainte sera dès lors rejetée.</w:t>
      </w:r>
    </w:p>
    <w:p>
      <w:r>
        <w:rPr>
          <w:b/>
        </w:rPr>
        <w:t>E. 3</w:t>
      </w:r>
    </w:p>
    <w:p>
      <w:r>
        <w:t>La procédure de plainte 17 LP est gratuite (art. 20a al. 2 ch. 5 LP; 61 al. 2 lit. a OELP) et aucun dépens n'est alloué (62 al. 2 OELP). * * * * *</w:t>
      </w:r>
    </w:p>
    <w:p>
      <w:r>
        <w:t>- 5/5 -</w:t>
      </w:r>
    </w:p>
    <w:p>
      <w:r>
        <w:t>A/2612/2016-CS</w:t>
      </w:r>
    </w:p>
    <w:p>
      <w:r>
        <w:t>PAR CES MOTIFS, La Chambre de surveillance : A la forme : Déclare recevable la plainte formée par A______ contre la décision de refus de l’Office, prononcée le 4 août 2016 dans le cadre de la poursuite n° 16 xxxx91 J. Au fond : Rejette cette plainte. Déboute les parties de toutes autres conclusions. Siégeant : Madame Valérie LAEMMEL-JUILLARD, présidente; Monsieur Michel BERTSCHY et Monsieur Mathieu HOWALD,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