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DCSO/313/2016 vom 13. Oktober 2016</w:t>
      </w:r>
    </w:p>
    <w:p>
      <w:r>
        <w:t>GE Cour de justice, 2016-10-13, FR</w:t>
      </w:r>
    </w:p>
    <w:p>
      <w:r>
        <w:rPr>
          <w:b/>
        </w:rPr>
        <w:t xml:space="preserve">Quelle: </w:t>
      </w:r>
      <w:r>
        <w:t>https://mcp.opencaselaw.ch/entscheid/ge_gerichte_DCSO_313_2016</w:t>
      </w:r>
    </w:p>
    <w:p>
      <w:r>
        <w:t>FR: GE_GERICHTE DCSO/313/2016 du 13 octobre 2016</w:t>
      </w:r>
    </w:p>
    <w:p>
      <w:r>
        <w:t>IT: GE_GERICHTE DCSO/313/2016 del 13 ottobre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notification d'un commandement de payer. Déposée dans les dix jours dès la notification du commandement de payer litigieux (art. 17 al. 2 LP) et répondant aux exigences de forme (art. 9 al. 1 LaLP et art. 65 al. 1 et 2 LPA applicable par renvoi de l'art. 9 al. 4 LaLP), la plainte est recevable. Par ailleurs, la cause est en état d'être jugée. Il n'y a donc pas lieu de donner suite à la requête du plaignant de lui accorder un délai pour déposer une nouvelle écriture.</w:t>
      </w:r>
    </w:p>
    <w:p>
      <w:r>
        <w:rPr>
          <w:b/>
        </w:rPr>
        <w:t>E. 2</w:t>
      </w:r>
    </w:p>
    <w:p>
      <w:r>
        <w:t>Est litigieux le for de la poursuite intentée en validation du séquestre.</w:t>
      </w:r>
    </w:p>
    <w:p>
      <w:r>
        <w:rPr>
          <w:b/>
        </w:rPr>
        <w:t>E. 2.1</w:t>
      </w:r>
    </w:p>
    <w:p>
      <w:r>
        <w:t>La poursuite en validation du séquestre peut s'opérer au for du séquestre, soit au lieu où l'objet séquestré se trouve (art. 52 LP). Ce for n'est, en principe, ouvert que pour la poursuite des créances qui sont mentionnées dans l'ordonnance de séquestre (ATF 107 III 53 consid. 4a). La poursuite introduite au for du séquestre sur la base de l'art. 52 LP devient caduque si le séquestre est levé à la suite de l'admission de l'opposition à séquestre (arrêts du Tribunal fédéral 4A_353/2012 et 4A_355/2012 du 25 janvier 2013 consid. 5; ATF 115 III 28 consid. 4b; HANSJÖRG PETER, Edition annotée de la loi fédérale sur la poursuite pour dettes et la faillite, 2010, p. 199). L'opposition à séquestre n'empêche pas l'introduction de la poursuite fondée sur le for du séquestre, ni d'ailleurs la continuation de cette poursuite (ATF 115 III 28 consid. 4a; 80 III 33 consid. 2; ERNST SCHMID, in Basler Kommentar, Art. 1 – 158 SchKG, 2ème éd., n. 7 ad art. 52). Le for de la poursuite fondée sur l'art. 52 LP est déterminé par le lieu de situation des biens séquestrés au moment de l'exécution du séquestre (SCHMID, op. cit., n. 11 ad art. 52).</w:t>
      </w:r>
    </w:p>
    <w:p>
      <w:r>
        <w:rPr>
          <w:b/>
        </w:rPr>
        <w:t>E. 2.2</w:t>
      </w:r>
    </w:p>
    <w:p>
      <w:r>
        <w:t>En l'espèce, il convient en premier lieu de relever que le plaignant ne se plaint, à juste titre, pas d'un vice dans la notification du commandement de payer. En</w:t>
      </w:r>
    </w:p>
    <w:p>
      <w:r>
        <w:t>- 5/6 -</w:t>
      </w:r>
    </w:p>
    <w:p>
      <w:r>
        <w:t>A/2735/2016-CS effet, ayant eu connaissance de cet acte et pu valablement former opposition, le plaignant ne peut revenir sur un éventuel vice affectant la notification du commandement de payer (ATF 114 III 6 consid. 3; 112 III 81 consid. 2). Il ressort du procès-verbal de séquestre que l'Office a exécuté le séquestre à Genève sur les biens se trouvant en mains des succursales genevoises de E______ SA et de F______ SA ainsi que dans l'appartement sis à Genève visé par l'ordonnance de séquestre. La poursuite requise par les créanciers mentionne les mêmes titres de créance et montants que ceux pour lesquels le séquestre a été admis. Par ailleurs et comme cela vient d'être exposé, l'existence d'une procédure d'opposition à séquestre ne fait pas obstacle à la procédure de validation de séquestre, singulièrement à la notification d'un commandement de payer. En outre et quand bien même il conviendrait d'admettre que les biens se trouvant dans l'appartement sis à Genève devraient être exclus du séquestre, comme le fait valoir le plaignant dans la procédure d'opposition à séquestre, il n'en demeure pas moins que le séquestre continuerait à déployer ses effets sur les biens frappés de séquestre se trouvant auprès des deux banques précitées. De ce fait, le for du séquestre serait cependant maintenu. Au vu de ces éléments, il apparaît qu'il existe un for de la poursuite à Genève au sens de l'art. 52 LP. La poursuite n'est donc pas nulle ni annulable. Partant, la plainte sera rejetée.</w:t>
      </w:r>
    </w:p>
    <w:p>
      <w:r>
        <w:rPr>
          <w:b/>
        </w:rPr>
        <w:t>E. 3</w:t>
      </w:r>
    </w:p>
    <w:p>
      <w:r>
        <w:t>La procédure est gratuite (art. 20a al. 2 ch. 5 LP et art. 61 al. 2 let. a OELP) et il ne peut être alloué de dépens (art. 62 al. 2 OELP). * * * * *</w:t>
      </w:r>
    </w:p>
    <w:p>
      <w:r>
        <w:t>- 6/6 -</w:t>
      </w:r>
    </w:p>
    <w:p>
      <w:r>
        <w:t>A/2735/2016-CS PAR CES MOTIFS, La Chambre de surveillance : A la forme : Déclare recevable la plainte formée le 19 août 2016 par A______ contre le commandement de payer, poursuite n° 16 xxxx41 M. Au fond : La rejette. Siégeant : Madame Florence KRAUSKOPF, présidente; Monsieur Michel BERTSCHY et Monsieur Mathieu HOWALD,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