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DCSO/312/2011 vom 15. September 2011</w:t>
      </w:r>
    </w:p>
    <w:p>
      <w:r>
        <w:t>GE Cour de justice, 2011-09-15, FR</w:t>
      </w:r>
    </w:p>
    <w:p>
      <w:r>
        <w:rPr>
          <w:b/>
        </w:rPr>
        <w:t xml:space="preserve">Quelle: </w:t>
      </w:r>
      <w:r>
        <w:t>https://mcp.opencaselaw.ch/entscheid/ge_gerichte_DCSO_312_2011</w:t>
      </w:r>
    </w:p>
    <w:p>
      <w:r>
        <w:t>FR: GE_GERICHTE DCSO/312/2011 du 15 septembre 2011</w:t>
      </w:r>
    </w:p>
    <w:p>
      <w:r>
        <w:t>IT: GE_GERICHTE DCSO/312/2011 del 15 settembre 2011</w:t>
      </w:r>
    </w:p>
    <w:p>
      <w:pPr>
        <w:pStyle w:val="Heading2"/>
      </w:pPr>
      <w:r>
        <w:t>Erwägungen</w:t>
      </w:r>
    </w:p>
    <w:p>
      <w:r>
        <w:rPr>
          <w:b/>
        </w:rPr>
        <w:t>E. 1</w:t>
      </w:r>
    </w:p>
    <w:p>
      <w:r>
        <w:t>1.1. L'Autorité de céans est compétente pour connaître de la présente plainte (art. 13 LP; 6 LaLP; 126 LOJ) et un avis de vente aux enchères d'un immeuble est une mesure sujette à plainte (art. 17 al. 1 LP), contre laquelle le débiteur a qualité pour l’attaquer par cette voie dans les 10 jours dès la connaissance de l'acte visé (art. 17 al. 2 LP). A teneur de l'art. 31 LP, les règles du Code de procédure civile du 19 décembre 2008 (CPC) s'appliquent à la computation et à l'observation des délais, s'agissant d'actes communiqués après l'entrée en vigueur de ce code (art. 405 al. 1 CPC). L'art. 143 al. 1 CPC prévoit que les actes doivent être remis au plus tard le dernier jour du délai soit au tribunal soit, à l'attention de ce dernier, à la poste suisse ou à une représentation diplomatique ou consulaire suisse.</w:t>
      </w:r>
    </w:p>
    <w:p>
      <w:r>
        <w:rPr>
          <w:b/>
        </w:rPr>
        <w:t>E. 1.2</w:t>
      </w:r>
    </w:p>
    <w:p>
      <w:r>
        <w:t>En l'espèce, la plaignante a eu connaissance de la décision querellée le 15 avril 2011, date de sa réception, de sorte que le délai de dix jours pour former plainte est arrivé à échéance le 25 avril 2011 (art. 142 al. 1 CPC). Or, si, certes, la présente plainte a été reçue par la Poste suisse le 26 avril 2011 seulement, elle a toutefois également été déposée par la plaignante, le 21 avril 2011, en mains du Consul général de Suisse à M______/France - eu égard au domicile de ladite plaignante à 13xx L______ -, de sorte que cette plainte est réputée avoir été déposée le 21 avril 2011, soit dans le délai légal imparti. Elle répond, pour le surplus, aux autres exigences de forme et de contenu prévues par la loi (art. 9 al. 1 LaLP et art. 65 al. 1 et 2 LPA). Elle dès lors recevable à la forme.</w:t>
      </w:r>
    </w:p>
    <w:p>
      <w:r>
        <w:rPr>
          <w:b/>
        </w:rPr>
        <w:t>E. 2</w:t>
      </w:r>
    </w:p>
    <w:p>
      <w:r>
        <w:t>L’Office, après avoir pris connaissance des observations de M. M______ et de Mme S_______, membres de l'Hoirie M_______ aux côtés de la plaignante, a ordonné, le 26 août 2011, une nouvelle expertise de l'immeuble gagé en vue d'adapter sa valeur vénale, fixé en octobre 2010 en fonction des prix pratiqués dans la zone de développement 5, aux prix supérieurs prévalant dans la zone de développement 3, où sera prochainement déclassé le secteur où se trouve cette parcelle.</w:t>
      </w:r>
    </w:p>
    <w:p>
      <w:r>
        <w:t>- 6/8 -</w:t>
      </w:r>
    </w:p>
    <w:p>
      <w:r>
        <w:t>A/1215/2011-AS Or, la présente plainte tend, pour partie, précisément à ce qu'une telle réévaluation à un prix supérieur à celui fixé par la première expertise d'octobre 2010 soit entreprise, de sorte que la décision spontanée de l'Office de faire procéder à une nouvelle estimation de l'immeuble tenant compte de la plus value qui pourrait découler du déclassement précité, lequel constitue un fait nouveau dans le cadre de la présente procédure, rend la plainte sans objet sur ce point. L'Autorité de céans peut le constater sans autre développement.</w:t>
      </w:r>
    </w:p>
    <w:p>
      <w:r>
        <w:rPr>
          <w:b/>
        </w:rPr>
        <w:t>E. 3.1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la pratique en la matière étant toutefois très restrictive (ATF 115 III 18 consid. 3b, SJ 1989 p. 400, JdT 1991 II 76; ATF 113 III 2, JdT 1989 II 121 ATF 112 III 47 consid. 1, JdT 1988 II 145; SJ 1987 p. 156). Commet ainsi notamment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w:t>
      </w:r>
    </w:p>
    <w:p>
      <w:r>
        <w:t>- 7/8 -</w:t>
      </w:r>
    </w:p>
    <w:p>
      <w:r>
        <w:t>A/1215/2011-AS le fait d’intenter une poursuite dans le seul but de porter atteinte à la réputation et au crédit de la personne poursuivie (SJ 1987 p. 156; RFJ 2001 p. 331; Henri Deschenaux / Paul-Henri Steinauer, Personnes physiques et tutelle, Berne 2001, n° 558b), soit dans un but n’ayant pas le moindre rapport avec la procédure elle- même, en particulier pour tourmenter délibérément le poursuivi.</w:t>
      </w:r>
    </w:p>
    <w:p>
      <w:r>
        <w:rPr>
          <w:b/>
        </w:rPr>
        <w:t>E. 3.2</w:t>
      </w:r>
    </w:p>
    <w:p>
      <w:r>
        <w:t>En l'espèce, la plaignante conteste la validité du titre à l'origine de la créance fondant la poursuite en réalisation de gage immobilier initiée par la BCGe à l'encontre de la succession de feu Mme M______. Elle fait ainsi valoir moyen de fond qui n'est pas de la compétence de la présente Autorité de surveillance, un abus de droit manifeste au sens des principes rappelés ci-dessus n'étant pas réalisé in casu. La présente plainte sera dès lors déclarée irrecevable sur ce point.</w:t>
      </w:r>
    </w:p>
    <w:p>
      <w:r>
        <w:rPr>
          <w:b/>
        </w:rPr>
        <w:t>E. 4</w:t>
      </w:r>
    </w:p>
    <w:p>
      <w:r>
        <w:t>Il n'est pas perçu de dépens (art. 62 al. OELP).</w:t>
      </w:r>
    </w:p>
    <w:p>
      <w:r>
        <w:t>* * * * *</w:t>
      </w:r>
    </w:p>
    <w:p>
      <w:r>
        <w:t>- 8/8 -</w:t>
      </w:r>
    </w:p>
    <w:p>
      <w:r>
        <w:t>A/1215/2011-AS PAR CES MOTIFS, L'Autorité de surveillance : A la forme : Déclare recevable la plainte n° A/1215/2011 formée le 21 avril 2011 par Mme C______. Au fond : Constate qu'elle est devenue sans objet pour une partie, respectivement, la déclare irrecevable pour l'autre partie.</w:t>
      </w:r>
    </w:p>
    <w:p>
      <w:r>
        <w:t>Siégeant : Madame Valérie LAEMMEL-JUILLARD, présidente; Messieurs Philipp GANZONI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