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DCSO/30/2020 vom 30. Januar 2020</w:t>
      </w:r>
    </w:p>
    <w:p>
      <w:r>
        <w:t>GE Cour de justice, 2020-01-30, FR</w:t>
      </w:r>
    </w:p>
    <w:p>
      <w:r>
        <w:rPr>
          <w:b/>
        </w:rPr>
        <w:t xml:space="preserve">Quelle: </w:t>
      </w:r>
      <w:r>
        <w:t>https://mcp.opencaselaw.ch/entscheid/ge_gerichte_DCSO_30_2020</w:t>
      </w:r>
    </w:p>
    <w:p>
      <w:r>
        <w:t>FR: GE_GERICHTE DCSO/30/2020 du 30 janvier 2020</w:t>
      </w:r>
    </w:p>
    <w:p>
      <w:r>
        <w:t>IT: GE_GERICHTE DCSO/30/2020 del 30 gennaio 2020</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w:t>
      </w:r>
    </w:p>
    <w:p>
      <w:r>
        <w:t>2.1.1.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(art. 89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t>2.1.2.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t>2.2.1. La plaignante reproche à l'Office un retard injustifié dans l'exécution de la saisie dans le cadre des 25 poursuites concernées par la plainte.</w:t>
      </w:r>
    </w:p>
    <w:p>
      <w:r>
        <w:t>La Chambre de céans constate qu'au moment de l'exécution de la saisie, le 28 juin 2019 (selon l'indication figurant sur le procès-verbal de saisie), entre 11 et 27 mois s'étaient écoulés depuis le dépôt des réquisitions de continuer les poursuites. Une telle inaction constitue une violation flagrante de l'exigence de célérité posée à l'art. 89 LP, ce d'autant que l'Office ne fournit pas d'explication et n'invoque aucun motif justificatif.</w:t>
      </w:r>
    </w:p>
    <w:p>
      <w:r>
        <w:t>- 4/5 -</w:t>
      </w:r>
    </w:p>
    <w:p>
      <w:r>
        <w:t>A/3259/2019-CS</w:t>
      </w:r>
    </w:p>
    <w:p>
      <w:r>
        <w:t>Un tel retard non justifié devra donc être constaté, et ce quand bien même la plainte est devenue sans objet en cours de procédure, suite à l'établissement par l'Office, le 8 octobre 2019, du procès-verbal de saisie. Il n'y a en revanche pas lieu d'ordonner à l'Office de procéder à la saisie, celle-ci ayant été exécutée.</w:t>
      </w:r>
    </w:p>
    <w:p>
      <w:r>
        <w:t>2.2.2. C'est dans le cadre d'une plainte contre le procès-verbal de saisie que le créancier poursuivant peut critiquer l'enquête menée par l'Office en vue de localiser les biens du poursuivi et le résultat des investigations menées. Or, en l'occurrence, l'acte du 9 septembre 2019 ne saurait valoir plainte contre le procès- verbal de saisie, lequel n'avait pas encore été établi à cette date. Quand bien même l'écriture postée le 23 octobre 2019 pouvait être comprise comme étant une nouvelle plainte contre le procès-verbal de saisie, ce que la plaignante a toutefois contesté, force est de constater que cette plainte serait en tout état de cause tardive, dans la mesure où le délai de dix jours pour attaquer le procès-verbal de saisie reçu le 10 octobre 2019 est arrivé à échéance le lundi 21 octobre 2019, ce qui sera constaté.</w:t>
      </w:r>
    </w:p>
    <w:p>
      <w:r>
        <w:rPr>
          <w:b/>
        </w:rPr>
        <w:t>E. 3</w:t>
      </w:r>
    </w:p>
    <w:p>
      <w:r>
        <w:t>La procédure de plainte est gratuite (art. 20a al. 2 ch. 5 LP et art. 61 al. 2 let. a OELP) et il ne peut être alloué aucuns dépens dans cette procédure (art. 62 al. 2 OELP). * * * * *</w:t>
      </w:r>
    </w:p>
    <w:p>
      <w:r>
        <w:t>- 5/5 -</w:t>
      </w:r>
    </w:p>
    <w:p>
      <w:r>
        <w:t>A/3259/2019-CS PAR CES MOTIFS, La Chambre de surveillance : A la forme : Déclare recevable la plainte formée le 9 septembre 2019 par la CAISSE INTERPROFESSIONNELLE AVS DE LA FEDERATION DES ENTREPRISES ROMANDES FER CIAM 106.1 pour retard injustifié de l'Office cantonal des poursuites dans l'exécution de la saisie, série n° 26______. Constate, en tant que de besoin, que la plainte est irrecevable en tant qu'elle vise le procès-verbal de saisie, série n° 26______, établi le 8 octobre 2019. Au fond : Constate que l'Office cantonal des poursuites a tardé de façon injustifiée dans la procédure d'établissement et de notification du procès-verbal de saisie, série n° 26______. Constate que la plainte est devenue pour le surplus sans objet en cours de procédure. Siégeant : Madame Verena PEDRAZZINI RIZZI, présidente; Messieurs Michel BERTSCHY et Denis KELLER, juges assesseurs;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