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DCSO/30/2019 vom 14. April 2016</w:t>
      </w:r>
    </w:p>
    <w:p>
      <w:r>
        <w:t>GE Cour de justice, 2016-04-14, FR</w:t>
      </w:r>
    </w:p>
    <w:p>
      <w:r>
        <w:rPr>
          <w:b/>
        </w:rPr>
        <w:t xml:space="preserve">Quelle: </w:t>
      </w:r>
      <w:r>
        <w:t>https://mcp.opencaselaw.ch/entscheid/ge_gerichte_DCSO_30_2019</w:t>
      </w:r>
    </w:p>
    <w:p>
      <w:r>
        <w:t>FR: GE_GERICHTE DCSO/30/2019 du 14 avril 2016</w:t>
      </w:r>
    </w:p>
    <w:p>
      <w:r>
        <w:t>IT: GE_GERICHTE DCSO/30/2019 del 14 aprile 2016</w:t>
      </w:r>
    </w:p>
    <w:p>
      <w:pPr>
        <w:pStyle w:val="Heading2"/>
      </w:pPr>
      <w:r>
        <w:t>Regeste</w:t>
      </w:r>
    </w:p>
    <w:p>
      <w:r>
        <w:t>Résumé: Plainte prétendûment abusive. Rejet.</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qu'un commandement de payer.</w:t>
      </w:r>
    </w:p>
    <w:p>
      <w:r>
        <w:rPr>
          <w:b/>
        </w:rPr>
        <w:t>E. 1.2</w:t>
      </w:r>
    </w:p>
    <w:p>
      <w:r>
        <w:t>Déposée dans le délai de dix jours dès la notification du commandement de payer (art. 17 al. 2 LP) et respectant les exigences de forme prescrites par la loi (art. 9 al. 1 LaLP et art. 65 al. 1 et 2 LPA, applicable par renvoi de l'art. 9 al. 4 LaLP), la présente plainte est recevable.</w:t>
      </w:r>
    </w:p>
    <w:p>
      <w:r>
        <w:rPr>
          <w:b/>
        </w:rPr>
        <w:t>E. 2</w:t>
      </w:r>
    </w:p>
    <w:p>
      <w:r>
        <w:t>La plaignante fait valoir que la poursuite requise à son encontre par l'intimé est abusive et lui cause un préjudice.</w:t>
      </w:r>
    </w:p>
    <w:p>
      <w:r>
        <w:rPr>
          <w:b/>
        </w:rPr>
        <w:t>E. 2.1</w:t>
      </w:r>
    </w:p>
    <w:p>
      <w:r>
        <w:t>Sont nulles les poursuites introduites en violation du principe de l'interdiction de l'abus de droit, tel qu'il résulte de l'art. 2 al. 2 CC (ATF 140 III 481 consid. 2.3.1).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w:t>
      </w:r>
    </w:p>
    <w:p>
      <w:r>
        <w:t>- 4/5 -</w:t>
      </w:r>
    </w:p>
    <w:p>
      <w:r>
        <w:t>A/3320/2018-CS elle-même, ni le titre qui l’incorpore éventuellement, mais seulement le commandement de payer passé en force (ATF 113 III 2 cons. 2b; arrêt du Tribunal fédéral 5A_250_2015 du 10 septembre 2015 cons. 4.1 et références citées).</w:t>
      </w:r>
    </w:p>
    <w:p>
      <w:r>
        <w:rPr>
          <w:b/>
        </w:rPr>
        <w:t>E. 2.2</w:t>
      </w:r>
    </w:p>
    <w:p>
      <w:r>
        <w:t>En l'espèce, la plaignante a été la curatrice de l'intimé et celui-ci fait valoir des prétentions à son encontre résultant de la curatelle. Un seul commandement de payer a été notifié à la plaignante à ce jour. Ainsi, aucun élément ne permet de considérer, au regard de la jurisprudence restrictive en la matière, que la poursuite intentée par l'intimé serait purement chicanière et intentée dans le seul but de tourmenter la plaignante ou de porter atteinte à son crédit économique ou à sa réputation.</w:t>
      </w:r>
    </w:p>
    <w:p>
      <w:r>
        <w:t>Pour le surplus, il n'appartient pas à la Chambre de céans d'établir l'existence ou l'inexistence de la prétention fondant la poursuite, de sorte que les relevés bancaires produits sont sans pertinence dans le cadre de la présente plainte.</w:t>
      </w:r>
    </w:p>
    <w:p>
      <w:r>
        <w:t>La plainte doit être rejetée.</w:t>
      </w:r>
    </w:p>
    <w:p>
      <w:r>
        <w:rPr>
          <w:b/>
        </w:rPr>
        <w:t>E. 3</w:t>
      </w:r>
    </w:p>
    <w:p>
      <w:r>
        <w:t>La plaignante demande que son ancienne adresse professionnelle soit inscrite sur le commandement de payer en lieu et place de son adresse privée.</w:t>
      </w:r>
    </w:p>
    <w:p>
      <w:r>
        <w:rPr>
          <w:b/>
        </w:rPr>
        <w:t>E. 3.1</w:t>
      </w:r>
    </w:p>
    <w:p>
      <w:r>
        <w:t>La réquisition de poursuite (et le commandement de payer, art. 69 al. 2 ch. 1 LP) énonce, notamment, le nom et le domicile du débiteur, et, le cas échéant, de son représentant légal (art. 67 al. 1 ch. 2 LP).</w:t>
      </w:r>
    </w:p>
    <w:p>
      <w:r>
        <w:t>Par domicile, il faut comprendre l'adresse où la notification est possible (RUEDIN, in CR-LP, n. 25 ad art. 67 LP).</w:t>
      </w:r>
    </w:p>
    <w:p>
      <w:r>
        <w:t>Les actes de poursuite sont notifiés au débiteur dans sa demeure ou à l'endroit où il exerce habituellement sa profession (art. 64 al. 1 LP).</w:t>
      </w:r>
    </w:p>
    <w:p>
      <w:r>
        <w:rPr>
          <w:b/>
        </w:rPr>
        <w:t>E. 3.2</w:t>
      </w:r>
    </w:p>
    <w:p>
      <w:r>
        <w:t>En l'espèce, le commandement de payer, qui énonçait le domicile de la plaignante, lui a été notifié à cette adresse. Celle-ci ne travaille plus au ______.</w:t>
      </w:r>
    </w:p>
    <w:p>
      <w:r>
        <w:t>Il résulte de ce qui précède qu'il ne peut être donné suite à sa conclusion tendant à l'indication de son ancienne adresse professionnelle sur le commandement de payer déjà notifié.</w:t>
      </w:r>
    </w:p>
    <w:p>
      <w:r>
        <w:t>La plainte doit être rejetée sur ce point également.</w:t>
      </w:r>
    </w:p>
    <w:p>
      <w:r>
        <w:rPr>
          <w:b/>
        </w:rPr>
        <w:t>E. 4</w:t>
      </w:r>
    </w:p>
    <w:p>
      <w:r>
        <w:t>La procédure de plainte est gratuite (art. 20a al. 2 ch. 5 LP et art. 61 al. 2 let. a OELP) et il ne peut être alloué aucun dépens dans cette procédure (62 al. 2 OELP). * * * * *</w:t>
      </w:r>
    </w:p>
    <w:p>
      <w:r>
        <w:t>- 5/5 -</w:t>
      </w:r>
    </w:p>
    <w:p>
      <w:r>
        <w:t>A/3320/2018-CS PAR CES MOTIFS, La Chambre de surveillance : A la forme : Déclare recevable la plainte formée le 21 septembre 2018 par A______ contre le commandement de payer, poursuite °1______. Au fond : La rejette. Siégeant : Madame Pauline ERARD, présidente; Messieurs Michel BERTSCHY et Denis KELLER,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