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DCSO/309/2013 vom 12. Dezember 2013</w:t>
      </w:r>
    </w:p>
    <w:p>
      <w:r>
        <w:t>GE Cour de justice, 2013-12-12, FR</w:t>
      </w:r>
    </w:p>
    <w:p>
      <w:r>
        <w:rPr>
          <w:b/>
        </w:rPr>
        <w:t xml:space="preserve">Quelle: </w:t>
      </w:r>
      <w:r>
        <w:t>https://mcp.opencaselaw.ch/entscheid/ge_gerichte_DCSO_309_2013</w:t>
      </w:r>
    </w:p>
    <w:p>
      <w:r>
        <w:t>FR: GE_GERICHTE DCSO/309/2013 du 12 décembre 2013</w:t>
      </w:r>
    </w:p>
    <w:p>
      <w:r>
        <w:t>IT: GE_GERICHTE DCSO/309/2013 del 12 dicembre 2013</w:t>
      </w:r>
    </w:p>
    <w:p>
      <w:pPr>
        <w:pStyle w:val="Heading2"/>
      </w:pPr>
      <w:r>
        <w:t>Regeste</w:t>
      </w:r>
    </w:p>
    <w:p>
      <w:r>
        <w:t>Résumé: L'absence de mention de l'opposition sur l'exemplaire créancier, mais annotée sur celui du débiteur et confirmée par l'agent notificateur, ne porte pas à conséquence quant à la validité de celle-ci.</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3</w:t>
      </w:r>
    </w:p>
    <w:p>
      <w:r>
        <w:t>La procédure de plainte est gratuite (art. 61 al. 2 let. a OELP) et il ne peut être alloué aucun dépens (art. 62 al. 2 OELP). * * * * *</w:t>
      </w:r>
    </w:p>
    <w:p>
      <w:r>
        <w:t>- 5/5 -</w:t>
      </w:r>
    </w:p>
    <w:p>
      <w:r>
        <w:t>A/3180/2013-CS PAR CES MOTIFS, La Chambre de surveillance : A la forme : Déclare recevable la plainte formée par M. F______ contre l'avis de saisie du 24 septembre 2013, poursuite 13 xxxx07 A. Au fond : L'admet. Annule l'avis de saisie précité. Ordonne à l'Office des poursuites d'enregistrer l'opposition formée par M. F______ le</w:t>
      </w:r>
    </w:p>
    <w:p>
      <w:r>
        <w:rPr>
          <w:b/>
        </w:rPr>
        <w:t>E. 5</w:t>
      </w:r>
    </w:p>
    <w:p>
      <w:r>
        <w:t>août 2013 dans la poursuite précitée. Siégeant : Madame Florence KRAUSKOPF, présidente; Madame Marilyn NAHMANI et Monsieur Mathieu HOWALD, juges assesseur(e)s; Madame Véronique PISCETTA, greffière. 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