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DCSO/308/2026 vom 7. Mai 2026</w:t>
      </w:r>
    </w:p>
    <w:p>
      <w:r>
        <w:t>GE Cour de justice, 2026-05-07, FR</w:t>
      </w:r>
    </w:p>
    <w:p>
      <w:r>
        <w:rPr>
          <w:b/>
        </w:rPr>
        <w:t xml:space="preserve">Quelle: </w:t>
      </w:r>
      <w:r>
        <w:t>https://mcp.opencaselaw.ch/entscheid/ge_gerichte_DCSO_308_2026</w:t>
      </w:r>
    </w:p>
    <w:p>
      <w:r>
        <w:t>FR: GE_GERICHTE DCSO/308/2026 du 7 mai 2026</w:t>
      </w:r>
    </w:p>
    <w:p>
      <w:r>
        <w:t>IT: GE_GERICHTE DCSO/308/2026 del 7 maggio 2026</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telles que l'exécution de la saisie, la communication d'un procès-verbal de saisie ou la modification d'un tel procès- verbal. La plainte doit être déposée, sous forme écrite et motivée (art. 9 al. 1 et 2 LaLP; art. 65 al. 1 et 2 LPA, applicable par renvoi de l'art. 9 al. 4 LaLP), dans les dix jours de celui où le plaignant a eu connaissance de la mesure (art. 17 al. 2 LP). Lorsque la plainte est dirigée contre la saisie, le délai de dix jours prévu par l'art. 17 al. 2 LP commence à courir avec la communication du procès-verbal de saisie (ATF 107 III 7 consid. 2).</w:t>
      </w:r>
    </w:p>
    <w:p>
      <w:r>
        <w:t>- 5/9 -</w:t>
      </w:r>
    </w:p>
    <w:p>
      <w:r>
        <w:t>A/3938/2025-CS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Sont nulles les mesures contraires à des dispositions édictées dans l'intérêt public ou dans l'intérêt de personnes qui ne sont pas partie à la procédure de poursuite (art. 22 al. 1 LP). Tel est le cas, selon la jurisprudence, d'une saisie (ou d'un séquestre) violant de façon manifeste le minimum vital du débiteur (ATF 114 III 78; arrêt du Tribunal fédéral 5A_680/2015 du 6 novembre 2015 consid. 3; Dieth/Wohl, op. cit., N 2b ad art. 22 LP).</w:t>
      </w:r>
    </w:p>
    <w:p>
      <w:r>
        <w:rPr>
          <w:b/>
        </w:rPr>
        <w:t>E. 1.2</w:t>
      </w:r>
    </w:p>
    <w:p>
      <w:r>
        <w:t>Formées dans les forme et délai prescrits contre les procès-verbaux de saisie, la modification d'un procès-verbal de saisie et la mesure conservatoire de saisie de salaire par le débiteur poursuivi se prévalant d'une atteinte à son minimum vital, les plaintes formées les 7 novembre, 2 et 18 décembre 2025 sont recevables.</w:t>
      </w:r>
    </w:p>
    <w:p>
      <w:r>
        <w:rPr>
          <w:b/>
        </w:rPr>
        <w:t>E. 2</w:t>
      </w:r>
    </w:p>
    <w:p>
      <w:r>
        <w:t>Il ne sera pas donné suite aux requêtes du plaignant tendant à son audition lors d'une audience, dès lors que ce dernier a pu s'exprimer par écrit de manière complète et à plusieurs reprises et que son audition orale n'apparaît pas indispensable pour trancher le litige (art. 20 LPA; art. 9 al. 4 LaLP; ATF 143 III 65 consid. 3.2 ; 142 II 218 consid. 2.3), étant par ailleurs précisé que le droit d'être entendu ne comprend pas le droit à une audition orale ATF 140 I 285 consid. 6.3.1 ; arrêt du Tribunal fédéral 2D_51/2018 du 17 janvier 2019 consid. 4.1).</w:t>
      </w:r>
    </w:p>
    <w:p>
      <w:r>
        <w:t>Il sera également renoncé à la production par l'Office de protocoles d'audition établis dans le cadre de procédures d'exécution précédentes, qui n'apparaissent pas déterminants pour l'issue du litige (ATF 143 III 65 consid. 3.2 ; 142 II 218 consid. 2.3 ; arrêt du Tribunal fédéral 2D_42/2019 du 25 mars 2020 consid. 3.1).</w:t>
      </w:r>
    </w:p>
    <w:p>
      <w:r>
        <w:rPr>
          <w:b/>
        </w:rPr>
        <w:t>E. 3</w:t>
      </w:r>
    </w:p>
    <w:p>
      <w:r>
        <w:t>Le plaignant reproche à l'Office de n'avoir pas tenu compte des montants qu'il verse à sa fille majeure en études à E______ [France] pour déterminer sa quotité saisissable.</w:t>
      </w:r>
    </w:p>
    <w:p>
      <w:r>
        <w:t>3.1.1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 108 III 60 consid. 3 ; arrêt du Tribunal fédéral 5A_912/2018 du 16 janvier 2018 consid. 3.1).</w:t>
      </w:r>
    </w:p>
    <w:p>
      <w:r>
        <w:t>- 6/9 -</w:t>
      </w:r>
    </w:p>
    <w:p>
      <w:r>
        <w:t>A/3938/2025-CS</w:t>
      </w:r>
    </w:p>
    <w:p>
      <w:r>
        <w:t>Pour fixer le montant saisissable – en fonction des circonstances de fait existant lors de l'exécution de la saisie (ATF 115 III 103 consid. 1c;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(ci-après conférence des préposés; BlSchK 2009, p. 196 ss), respectivement, à Genève, sur les Normes d'insaisissabilité édictées chaque année par l'autorité de surveillance (Ochsner, Le minimum vital (art. 93 al. 1 LP), in SJ 2012 II p. 119 ss, 123; Collaud, Le minimum vital selon l'article 93 LP, in RFJ 2012 p. 299 ss, 303; arrêt du Tribunal fédéral 5A_919/2012 du 11 février 2013 consid. 4.3.1). 3.1.2 Le droit du débiteur à ce que les dépenses effectives qu'il consent pour l'entretien d'un enfant faisant partie de sa famille et vivant avec lui (notamment l'entretien de base, les primes d'assurance maladie, les frais de transport, les frais de repas à l'extérieur et les frais de formation) soient prises en considération dans le calcul de son minimum vital est en principe limité à la minorité de l'enfant (DCSO/226/2022 du 9 juin 2022, consid. 3.1; Winkler, in Kommentar SchKG, 4ème édition, 2017, N° 33 ad art. 93 LP), et s'éteint donc avec l'accession de ce dernier à la majorité (Winkler, op. cit., N° 34 ad art. 93 LP). Il persiste toutefois après la majorité si l'enfant ne réalise aucun revenu et n'a pas encore achevé sa première formation, par quoi il faut entendre l'obtention de la maturité fédérale ou d'un diplôme de fin d'écolage ("Schuldiplom") (Vonder Mühll, in BSK SchKG I, 3ème édition, 2021, N° 24b ad art. 93 LP; arrêt du Tribunal fédéral 5A_45/2010 du 22 février 2010 consid. 2.2; NI-2022 art. II.6). Un tel droit n'existe plus en revanche lorsque l'enfant majeur vivant dans le ménage du débiteur poursuit des études universitaires ou une formation supérieure (DCSO/226/2022 du 9 juin 2022, consid. 3.1; Vonder Mühll, op. cit., N° 24b ad art. 93 LP). Selon la jurisprudence en effet (ATF 98 III 34 consid. 2 et 3; arrêts du Tribunal fédéral 5A_429/2013 du 16 août 2013 consid. 4; 7B_200/1999 du 26 novembre 1999 consid. 2), le devoir d'entretien des parents prévu par l'art. 277 al. 2 CC est conditionné à leur capacité financière de telle sorte que, si celle-ci fait défaut (ce qui est en principe le cas si le parent concerné fait l'objet d'une saisie de revenus), un tel devoir n'existe pas. Il ne se justifie pas par ailleurs de privilégier l'enfant majeur poursuivant des études au détriment des créanciers de l'un ou l'autre de ses parents (ATF 98 III 34 consid. 3; arrêt du Tribunal fédéral 7B_200/1999 précité consid. 2a). Si les conditions de prise en charge de l’entretien de l’enfant majeur dans le minimum vital du débiteur ne sont pas réalisées, un délai d’adaptation de six mois peut être octroyé afin, par exemple, de solliciter des subsides ou une bourse</w:t>
      </w:r>
    </w:p>
    <w:p>
      <w:r>
        <w:t>- 7/9 -</w:t>
      </w:r>
    </w:p>
    <w:p>
      <w:r>
        <w:t>A/3938/2025-CS d’études (DCSO/226/2022 du 9 juin 2022, c. 3.2; Vonder Mühll, op. cit., N° 24b ad art. 93 LP; Ochsner, in CR LP, 2025, n. 106a ad art. 93 LP). 3.1.3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636 consid. 6.1; 129 I 170 consid. 4.1; 128 II 125 consid. 10b/aa et les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d) qu'il se soit fondé sur les assurances ou le comportement dont il se prévaut pour prendre des dispositions auxquelles il ne saurait renoncer sans subir de préjudice et e) que la réglementation n'ait pas changé depuis le moment où l'assurance a été donnée (ATF 131 V 472 consid. 5; 131 II 636 consid. 6.1; 129 I 170 consid. 4.1; 124 V 215 consid. 2b/aa; 122 II 123 consid. 3b/cc et les références citées).</w:t>
      </w:r>
    </w:p>
    <w:p>
      <w:r>
        <w:rPr>
          <w:b/>
        </w:rPr>
        <w:t>E. 3.2</w:t>
      </w:r>
    </w:p>
    <w:p>
      <w:r>
        <w:t>En l'espèce, la fille du poursuivi, majeure depuis 2019 et titulaire de la maturité gymnasiale selon les déclarations du plaignant, poursuit des études visant l'obtention d'un master dans le domaine ______ à E______ [France]. Elle a ainsi achevé la première formation au sens des principes rappelés ci-dessus en obtenant la maturité gymnasiale, de sorte que l'obligation d'entretien du plaignant à son égard au sens de l'art. 277 al. 2 CC a pris fin, vu sa situation financière actuelle. Ces circonstances ne permettent pas de prendre en considération les dépenses liées à l'entretien de l'enfant C______ pour déterminer le minimum vital du plaignant, puisque l'inverse abouti au résultat, qualifié de choquant par la jurisprudence, que sa formation serait économiquement supportée par les créanciers du poursuivi. Le plaignant ne saurait par ailleurs être suivi lorsqu'il invoque la protection de sa bonne foi en se prévalant de ce que l'Office a depuis de nombreuses années, dans le cadre de saisies précédentes, tenu compte de sa contribution à l'entretien de sa fille aînée jusqu'à ce que celle-ci obtienne un master universitaire : le fait que certaines dépenses du poursuivi aient été prises en compte dans le cadre de procédures de saisie antérieures ne saurait en effet être considéré comme un engagement de l'Office d'en tenir compte pour les saisies à venir. Cela étant, il se justifie dans le cas d'espèce, de permettre au plaignant et à sa fille majeure de prendre des mesures et faire les démarches nécessaires en vue de</w:t>
      </w:r>
    </w:p>
    <w:p>
      <w:r>
        <w:t>- 8/9 -</w:t>
      </w:r>
    </w:p>
    <w:p>
      <w:r>
        <w:t>A/3938/2025-CS poursuivre ses études, de sorte qu'un délai d'adaptation lui sera accordé jusqu'à fin juin 2026. Ses plaintes seront en conséquence partiellement admises et les procès-verbaux de saisie rectifiés en ce sens que la contribution du plaignant à l'entretien de sa fille C______ devra être prise en considération dans le calcul du minimum vital du poursuivi jusqu'à fin juin 2026.</w:t>
      </w:r>
    </w:p>
    <w:p>
      <w:r>
        <w:rPr>
          <w:b/>
        </w:rPr>
        <w:t>E. 4</w:t>
      </w:r>
    </w:p>
    <w:p>
      <w:r>
        <w:t>La procédure de plainte est gratuite (art. 20a al. 2 ch. 5 LP; art. 61 al. 2 lit. a OELP). * * * * *</w:t>
      </w:r>
    </w:p>
    <w:p>
      <w:r>
        <w:t>- 9/9 -</w:t>
      </w:r>
    </w:p>
    <w:p>
      <w:r>
        <w:t>A/3938/2025-CS PAR CES MOTIFS, La Chambre de surveillance :</w:t>
      </w:r>
    </w:p>
    <w:p>
      <w:r>
        <w:t>A la forme : Déclare recevables les plaintes formées par A______ le 7 novembre 2025 contre la mesure conservatoire de salaire du 28 octobre 2025, le 2 décembre 2025 contre les procès-verbaux de saisie révisés n° 81 6______ et 81 5______ et le 18 décembre 2025 contre le procès-verbal de saisie n° 81 4______. Au fond : Les admet partiellement. Invite l'Office cantonal des poursuites à rectifier les procès-verbaux de saisie attaqués dans le sens des considérants de la présente décision. Rejette les plaintes pour le surplus. Siégeant : Madame Ursula ZEHETBAUER GHAVAMI, présidente; Madame Ekaterine BLINOVA et Monsieur Denis KELLER, juges assesseurs ; Madame Elise CAIRUS, greffière. 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