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DCSO/306/2018 vom 24. Mai 2018</w:t>
      </w:r>
    </w:p>
    <w:p>
      <w:r>
        <w:t>GE Cour de justice, 2018-05-24, FR</w:t>
      </w:r>
    </w:p>
    <w:p>
      <w:r>
        <w:rPr>
          <w:b/>
        </w:rPr>
        <w:t xml:space="preserve">Quelle: </w:t>
      </w:r>
      <w:r>
        <w:t>https://mcp.opencaselaw.ch/entscheid/ge_gerichte_DCSO_306_2018</w:t>
      </w:r>
    </w:p>
    <w:p>
      <w:r>
        <w:t>FR: GE_GERICHTE DCSO/306/2018 du 24 mai 2018</w:t>
      </w:r>
    </w:p>
    <w:p>
      <w:r>
        <w:t>IT: GE_GERICHTE DCSO/306/2018 del 24 maggio 2018</w:t>
      </w:r>
    </w:p>
    <w:p>
      <w:pPr>
        <w:pStyle w:val="Heading2"/>
      </w:pPr>
      <w:r>
        <w:t>Erwägungen</w:t>
      </w:r>
    </w:p>
    <w:p>
      <w:r>
        <w:rPr>
          <w:b/>
        </w:rPr>
        <w:t>E. 1</w:t>
      </w:r>
    </w:p>
    <w:p>
      <w:r>
        <w:t>La plainte est recevable pour avoir été déposée auprès de l'autorité compétente (art. 6 al. 1 et 3 LaLP; 17 al. 1 LP), par une partie lésée dans ses intérêts (ATF 138 III 219 consid. 2.3; 129 III 595 consid. 3), dans le délai utile de dix jours (art. 17 al. 2 LP) et selon la forme prescrite par la loi (art. 9 al. 1 et 2 LaLP; 65 al. 1 et 2 LPA, applicables par renvoi de l'art. 9 al. 4 LaLP), à l'encontre d'une mesure de l'Office sujette à plainte.</w:t>
      </w:r>
    </w:p>
    <w:p>
      <w:r>
        <w:rPr>
          <w:b/>
        </w:rPr>
        <w:t>E. 2.1</w:t>
      </w:r>
    </w:p>
    <w:p>
      <w:r>
        <w:t>Selon l'art. 68 al. 1 LP, les frais de poursuite, dont le créancier doit faire l'avance, sont à la charge du débiteur. Le créancier peut les prélever sur les premiers versements du débiteur (art. 68 al. 2 LP), ce qui signifie qu'ils doivent être recouvrés dans la poursuite en cours, en plus des montants réclamés par le créancier.</w:t>
      </w:r>
    </w:p>
    <w:p>
      <w:r>
        <w:t>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(OELP; ATF 119 III 63 cons. 4a).</w:t>
      </w:r>
    </w:p>
    <w:p>
      <w:r>
        <w:t>Cela étant, les frais que le poursuivant aurait pu et dû éviter ne peuvent pas être mis à la charge du débiteur poursuivi; tel est par exemple le cas si le créancier requiert une poursuite à l'ancien domicile du débiteur plutôt qu'à son nouveau domicile, même si ce déménagement est récent (RUEDIN, in CR LP, 2005, n. 5 ad art. 68 LP et les jurisprudences citées).</w:t>
      </w:r>
    </w:p>
    <w:p>
      <w:r>
        <w:rPr>
          <w:b/>
        </w:rPr>
        <w:t>E. 2.2</w:t>
      </w:r>
    </w:p>
    <w:p>
      <w:r>
        <w:t>Si le débiteur change de domicile après la notification de l'avis de saisie, la poursuite se continue à l'ancien for, en application de l'art. 53 LP. A contrario, avant cet acte, le for ordinaire de poursuite suit le débiteur à chaque nouveau domicile, de sorte que la poursuite requise à l'ancien domicile doit être continuée au nouveau domicile (ATF 136 III 373 consid. 2.1;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arrêts du Tribunal fédéral 5A_757/2015 du 15 janvier 2016 consid. 2.2.1; 5A_542/2014 du 18 septembre 2014 consid. 4.1.2).</w:t>
      </w:r>
    </w:p>
    <w:p>
      <w:r>
        <w:rPr>
          <w:b/>
        </w:rPr>
        <w:t>E. 2.3</w:t>
      </w:r>
    </w:p>
    <w:p>
      <w:r>
        <w:t>En l'espèce, il ressort du dossier que le débiteur poursuivi a changé de domicile après la notification du commandement de payer et avant que le plaignant ne requière la continuation de la poursuite. Par ailleurs, il est constant</w:t>
      </w:r>
    </w:p>
    <w:p>
      <w:r>
        <w:t>- 4/5 -</w:t>
      </w:r>
    </w:p>
    <w:p>
      <w:r>
        <w:t>A/697/2018-CS que le poursuivi a effectué les démarches officielles lui incombant pour annoncer aux autorités compétentes qu'il quittait l'arrondissement de ______ pour s'établir à ______[GE], avec effet au 22 janvier 2018. Il s'ensuit que la continuation de la poursuite du 2 février 2018 ne pouvait pas être requise auprès de l'Office des poursuites du district de ______, le débiteur ayant déjà déménagé à Genève.</w:t>
      </w:r>
    </w:p>
    <w:p>
      <w:r>
        <w:t>Comme l'a relevé l'Office avec raison, il appartenait au plaignant de s'assurer, avant de requérir la continuation de la poursuite, que le débiteur n'avait pas changé de domicile suite à la notification du commandement de payer. Il lui suffisait à cet égard de consulter les registres du contrôle de l'habitant, démarche d'autant plus aisée à effectuer que le plaignant est l'ETAT DE VAUD. C'est donc à tort que celui-ci entend faire supporter ses propres carences au débiteur.</w:t>
      </w:r>
    </w:p>
    <w:p>
      <w:r>
        <w:t>Dans la mesure où le plaignant aurait pu et dû éviter les frais relatifs à la décision du rejet du 2 février 2018, c'est à juste titre que l'Office a refusé de continuer la poursuite pour le montant litigieux de 18 fr. 30. La plainte sera dès lors rejetée.</w:t>
      </w:r>
    </w:p>
    <w:p>
      <w:r>
        <w:rPr>
          <w:b/>
        </w:rPr>
        <w:t>E. 3</w:t>
      </w:r>
    </w:p>
    <w:p>
      <w:r>
        <w:t>La procédure de plainte est gratuite (art. 20a al. 2 ch. 5 LP; 61 al. 2 let. a OELP) et il n'est pas alloué de dépens (art. 62 al. 2 OELP).</w:t>
      </w:r>
    </w:p>
    <w:p>
      <w:r>
        <w:t>* * * * *</w:t>
      </w:r>
    </w:p>
    <w:p>
      <w:r>
        <w:t>- 5/5 -</w:t>
      </w:r>
    </w:p>
    <w:p>
      <w:r>
        <w:t>A/697/2018-CS PAR CES MOTIFS, La Chambre de surveillance : A la forme : Déclare recevable la plainte formée le 27 février 2018 par l'ETAT DE VAUD contre la décision rendue par l'Office des poursuites le 22 février 2018 dans la poursuite n° 2______. Au fond : La rejette. Siégeant : Madame Nathalie RAPP, présidente; Messieurs Michel BERTSCHY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______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______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