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DCSO/305/2015 vom 25. Juni 2015</w:t>
      </w:r>
    </w:p>
    <w:p>
      <w:r>
        <w:t>GE Cour de justice, 2015-06-25, FR</w:t>
      </w:r>
    </w:p>
    <w:p>
      <w:r>
        <w:rPr>
          <w:b/>
        </w:rPr>
        <w:t xml:space="preserve">Quelle: </w:t>
      </w:r>
      <w:r>
        <w:t>https://mcp.opencaselaw.ch/entscheid/ge_gerichte_DCSO_305_2015</w:t>
      </w:r>
    </w:p>
    <w:p>
      <w:r>
        <w:t>FR: GE_GERICHTE DCSO/305/2015 du 25 juin 2015</w:t>
      </w:r>
    </w:p>
    <w:p>
      <w:r>
        <w:t>IT: GE_GERICHTE DCSO/305/2015 del 25 giugno 2015</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 comme la notification d'un commandement de payer.</w:t>
      </w:r>
    </w:p>
    <w:p>
      <w:r>
        <w:rPr>
          <w:b/>
        </w:rPr>
        <w:t>E. 1.2</w:t>
      </w:r>
    </w:p>
    <w:p>
      <w:r>
        <w:t>La procédure est régie par la loi sur la procédure administrative (art. 9 al. 4 LaLP; art. 1 al. 1 et 5 let. d de la loi sur la procédure administrative [LPA]).</w:t>
      </w:r>
    </w:p>
    <w:p>
      <w:r>
        <w:t>- 5/8 -</w:t>
      </w:r>
    </w:p>
    <w:p>
      <w:r>
        <w:t>A/2671/2015-CS</w:t>
      </w:r>
    </w:p>
    <w:p>
      <w:r>
        <w:rPr>
          <w:b/>
        </w:rPr>
        <w:t>E. 1.3</w:t>
      </w:r>
    </w:p>
    <w:p>
      <w:r>
        <w:t>L'autorité de surveillance constate les faits d'office, apprécie librement les preuves et ne peut, sous réserve de l'art. 22 LP, aller au-delà des conclusions des parties (art. 20a al. 2 ch. 2 et 3 LP).</w:t>
      </w:r>
    </w:p>
    <w:p>
      <w:r>
        <w:rPr>
          <w:b/>
        </w:rPr>
        <w:t>E. 2.1</w:t>
      </w:r>
    </w:p>
    <w:p>
      <w:r>
        <w:t>La plainte contre une mesure de l'Office doit être déposée dans les dix jours suivant celui où le plaignant a eu connaissance de la décision attaquée (art. 17 al. 2 LP). La nullité d'une mesure de l'office des poursuites doit être constatée en tout temps, alors même que le délai de plainte est dépassé (ATF 117 III 39).</w:t>
      </w:r>
    </w:p>
    <w:p>
      <w:r>
        <w:rPr>
          <w:b/>
        </w:rPr>
        <w:t>E. 2.2</w:t>
      </w:r>
    </w:p>
    <w:p>
      <w:r>
        <w:t>En l'espèce, le plaignant, en tant que curateur de représentation du débiteur, a qualité pour déposer plainte. La question se pose de la date à laquelle le délai de plainte est échu, les parties s'opposant sur ce point. Il n'est pas contesté que le commandement de payer a été notifié en mains du débiteur le 14 juillet 2015, soit juste avant le début des féries d'été, qui durent du 15 au 31 juillet inclus (art. 56 ch. 2 LP). Or, conformément à l'art. 63 LP, les délais ne cessent pas de courir pendant la durée des féries.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En l'occurrence, la fin du délai de plainte de dix jours coïncide avec un jour des féries, soit le 24 juillet 2015. Dès lors, le délai est prolongé jusqu'au troisième jour utile après la fin des féries, soit le 5 août 2015, puisque les samedi 1er août et dimanche 2 août ne doivent pas être comptés. Partant, le délai de plainte est échu le mercredi 5 août 2015.</w:t>
      </w:r>
    </w:p>
    <w:p>
      <w:r>
        <w:rPr>
          <w:b/>
        </w:rPr>
        <w:t>E. 2.3</w:t>
      </w:r>
    </w:p>
    <w:p>
      <w:r>
        <w:t>Se prévalant de la santé psychique défaillante du débiteur, le plaignant demande la restitution du délai de plainte conformément à l'art. 33 al. 4 LP, à teneur duquel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Cependant, pour qu'il y ait matière à restitution du délai au sens de la disposition précitée, encore faut-il que le délai fixé soit échu avant la fin de l'empêchement. L'art. 33 al. 4 LP ne s'applique en effet que si le délai est échu (ERARD, in Commentaire romand LP, 2005, n° 19 ad art. 33 LP). Tel n'est pas le cas en l'espèce. Le plaignant allègue que l'empêchement non fautif du débiteur a cessé lorsque le curateur de représentation a eu connaissance de l'existence et de la notification du commandement de payer, soit le 31 juillet 2015. Toutefois, à cette date, le délai de plainte n'était pas encore échu. Ainsi, indépendamment de</w:t>
      </w:r>
    </w:p>
    <w:p>
      <w:r>
        <w:t>- 6/8 -</w:t>
      </w:r>
    </w:p>
    <w:p>
      <w:r>
        <w:t>A/2671/2015-CS la capacité de discernement du débiteur, le curateur avait la possibilité de déposer plainte à temps contre la notification litigieuse, soit jusqu'au 5 août 2015. A cet égard, l'omission du curateur de représentation est imputable au débiteur, dans la mesure où les actes du mandataire sont directement imputables au représenté comme les siens propres (ATF 119 II 86, JdT 1994 I 55). Partant, la requête de restitution du délai de dix jours pour former plainte est mal fondée. Il s'ensuit que la plainte du 6 août 2015 est tardive. Sous réserve de la constatation de la nullité de la mesure contestée (ch. 3 ci-dessous), elle devra donc être déclarée irrecevable.</w:t>
      </w:r>
    </w:p>
    <w:p>
      <w:r>
        <w:rPr>
          <w:b/>
        </w:rPr>
        <w:t>E. 2.4</w:t>
      </w:r>
    </w:p>
    <w:p>
      <w:r>
        <w:t>Le raisonnement exposé ci-dessus concernant la tardiveté de la plainte vaut également pour le délai d'opposition au commandement de payer, dont le plaignant demande la restitution à titre subsidiaire, également sur la base de l'art. 33 al. 4 LP. C'est donc à bon droit que l'Office a considéré que l'opposition que le curateur de représentation du débiteur lui avait envoyée le 6 août 2015 était tardive, le délai d'opposition de dix jours à compter de la notification du commandement de payer (art. 74 al. 1 LP) étant échu le 5 août 2015.</w:t>
      </w:r>
    </w:p>
    <w:p>
      <w:r>
        <w:rPr>
          <w:b/>
        </w:rPr>
        <w:t>E. 3</w:t>
      </w:r>
    </w:p>
    <w:p>
      <w:r>
        <w:t>Le plaignant fait grief à l'Office d'avoir notifié le commandement de payer directement au débiteur, au lieu de le notifier à son curateur, en violation de l'art. 68d al. 1 LP. Il soutient que, pour cette raison, cette notification est nulle, ou à tout le moins annulable.</w:t>
      </w:r>
    </w:p>
    <w:p>
      <w:r>
        <w:rPr>
          <w:b/>
        </w:rPr>
        <w:t>E. 3.1</w:t>
      </w:r>
    </w:p>
    <w:p>
      <w:r>
        <w:t>Sont nulles, au sens de l'art. 22 al. 1 LP, les mesures contraires à des dispositions édictées dans l'intérêt public ou dans l'intérêt de personnes qui ne sont pas parties à la procédure. L'art. 68d al. 1 LP stipule que si un curateur ou un mandataire pour cause d’inaptitude a la compétence de gérer le patrimoine d’un débiteur majeur et que la nomination en a été communiquée à l’office des poursuites, les actes de poursuite sont notifiés au curateur ou au mandataire pour cause d’inaptitude. S'agissant de la notification des actes de poursuite, la curatelle de représentation n'a d'effet que pour autant qu'elle comporte une gestion de patrimoine selon l'art. 395 CC (LEUBA/STETTLER/BÜCHLER/HÄFELI, Protection de l'adulte, Commentaire du droit de la famille, 2013, n. 31 ad art. 394 CC).</w:t>
      </w:r>
    </w:p>
    <w:p>
      <w:r>
        <w:rPr>
          <w:b/>
        </w:rPr>
        <w:t>E. 3.2</w:t>
      </w:r>
    </w:p>
    <w:p>
      <w:r>
        <w:t>En l'espèce, le Tribunal de protection de l'adulte a institué une curatelle de représentation en faveur du débiteur, en application de l'art. 394 CC. Il résulte du dispositif de l'ordonnance du 25 juin 2015, de son contenu et des dispositions légales citées, que cette curatelle de représentation ne comporte pas de gestion de patrimoine au sens de l'art. 395 CC, ce que le plaignant ne prétend d'ailleurs pas.</w:t>
      </w:r>
    </w:p>
    <w:p>
      <w:r>
        <w:t>- 7/8 -</w:t>
      </w:r>
    </w:p>
    <w:p>
      <w:r>
        <w:t>A/2671/2015-CS En conséquence, le plaignant fait erreur lorsqu'il soutient que l'Office aurait dû lui notifier le commandement de payer, au lieu de le notifier directement au débiteur. L'art. 68d LP n'est pas applicable en l'espèce, s'agissant exclusivement d'une curatelle de représentation, dépourvue de gestion de patrimoine selon l'art. 395 CC. Il s'ensuit que le commandement de payer a été valablement notifié au débiteur, dont il n'est ni allégué, ni a fortiori prouvé, qu'il est incapable de discernement. Partant, la notification querellée est valable, de sorte que la plainte devrait être rejetée si elle était recevable.</w:t>
      </w:r>
    </w:p>
    <w:p>
      <w:r>
        <w:rPr>
          <w:b/>
        </w:rPr>
        <w:t>E. 4</w:t>
      </w:r>
    </w:p>
    <w:p>
      <w:r>
        <w:t>La procédure de plainte est gratuite (art. 20a al. 2 ch. 5 LP; art. 61 al. 2 let. a OELP). Il ne peut être alloué aucun dépens (art. 62 al. 2 OELP). * * * * *</w:t>
      </w:r>
    </w:p>
    <w:p>
      <w:r>
        <w:t>- 8/8 -</w:t>
      </w:r>
    </w:p>
    <w:p>
      <w:r>
        <w:t>A/2671/2015-CS PAR CES MOTIFS, La Chambre de surveillance : Déclare irrecevable la plainte formée le 6 août 2015 par M. W______ contre la notification du commandement de payer, poursuite No 15 xxxx18 G, intervenue le 14 juillet 2015. Siégeant : Madame Florence KRAUSKOPF, présidente; Madame Natalie OPPATJA et Monsieur Christian CHAVAZ, juges assesseur(e)s;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