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DCSO/300/2012 vom 26. Juli 2012</w:t>
      </w:r>
    </w:p>
    <w:p>
      <w:r>
        <w:t>GE Cour de justice, 2012-07-26, FR</w:t>
      </w:r>
    </w:p>
    <w:p>
      <w:r>
        <w:rPr>
          <w:b/>
        </w:rPr>
        <w:t xml:space="preserve">Quelle: </w:t>
      </w:r>
      <w:r>
        <w:t>https://mcp.opencaselaw.ch/entscheid/ge_gerichte_DCSO_300_2012</w:t>
      </w:r>
    </w:p>
    <w:p>
      <w:r>
        <w:t>FR: GE_GERICHTE DCSO/300/2012 du 26 juillet 2012</w:t>
      </w:r>
    </w:p>
    <w:p>
      <w:r>
        <w:t>IT: GE_GERICHTE DCSO/300/2012 del 26 luglio 2012</w:t>
      </w:r>
    </w:p>
    <w:p>
      <w:pPr>
        <w:pStyle w:val="Heading2"/>
      </w:pPr>
      <w:r>
        <w:t>Regeste</w:t>
      </w:r>
    </w:p>
    <w:p>
      <w:r>
        <w:t>Résumé: La LPAA ne souffre d'aucune lacune que la Chambre de céans devrait combler. Le catalogue des mandataires autorisés de l'art. 1 LPAA est exhausif.</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les décisions querellées ont été notifiées le 14 mai 2012. Expédiées le 23 mai 2012, les plaintes ont été formées en temps utile. Respectant pour le surplus les exigences de forme prescrites par la loi (art. 9 al. 1 LaLP), elles sont recevables.</w:t>
      </w:r>
    </w:p>
    <w:p>
      <w:r>
        <w:rPr>
          <w:b/>
        </w:rPr>
        <w:t>E. 1.3</w:t>
      </w:r>
    </w:p>
    <w:p>
      <w:r>
        <w:t>Le Code de procédure civile fédéral (CPC) ne s'applique pas à la procédure de plainte (art. 1 let. c CPC a contrario; TF, 5A_187/2012 du 18 juin 2012, consid. 2.1; MUSTER, La nouvelle procédure civile et le droit des poursuites et des faillites, in JT 2011 II 75 ss, p. 77, n. 2.2). La procédure de plainte est régie par l'art. 20a LP et, à Genève, par la LaLP (RS/GE E 3 60), laquelle renvoie pour le surplus à son art. 9 al. 4 à la LPA (RS/GE E 5 10). Selon l'art. 70 al. 1 LPA, l'autorité peut, d'office ou sur requête, joindre en une même procédure des affaires qui se rapportent à une situation identique ou à une cause juridique commune. En l'espèce, les deux plaintes concernent le même complexe de faits et ont un objet similaire. Elles seront donc jointes en une seule procédure. 2. 2.1 La représentation professionnelle des parties aux procédures d'exécution forcée est prévue à l'art. 27 LP. En application de cette disposition, qui autorise les cantons à réglementer la représentation professionnelle des intéressés à la procédure d'exécution forcée, le législateur genevois a édicté la loi réglementant la profession d'agent d'affaires du 2 novembre 1927 (LPAA – RS/GE E 6 20), qui prévoit la représentation conventionnelle des parties devant les autorités de poursuite. L'art. 27 LP et les dispositions de la LPAA s'appliquent également à la représentation des parties devant l'autorité de surveillance (DCSO/150/05 du 17 mars 2005, consid. 1.b; DCSO/694/2006 du 30 novembre 2006, consid. 2b).</w:t>
      </w:r>
    </w:p>
    <w:p>
      <w:r>
        <w:t>L'objectif de la LPAA est de garantir tant un niveau de compétence adéquat qu'une bonne moralité au mandataire autorisé à procéder devant les autorités de poursuite (DCSO/186/2008 du 8 mai 2008, consid. 2b). Le législateur genevois a ainsi entendu limiter la représentation professionnelle des parties devant les offices des poursuites et des faillites aux seules personnes justifiant de qualités précises, dans l'intérêt public bien compris (SJ 2000 II p. 200/201; DCSO/192/2004 du 22 avril 2004; DCSO/244/2004 du 6 mai 2004, consid. 4b).</w:t>
      </w:r>
    </w:p>
    <w:p>
      <w:r>
        <w:t>- 6/9 -</w:t>
      </w:r>
    </w:p>
    <w:p>
      <w:r>
        <w:t>A/1583/2012-CS</w:t>
      </w:r>
    </w:p>
    <w:p>
      <w:r>
        <w:t>Vu les qualités requises du représentant (aptitudes professionnelles et moralité), la représentation professionnelle des parties dans la procédure d'exécution forcée ne peut pas être exercée à Genève par une personne morale (cf. GILLIERON, Commentaire, n. 8 et 44 ad art. 27 LP)</w:t>
      </w:r>
    </w:p>
    <w:p>
      <w:r>
        <w:t>La LPAA précise, pour la procédure de plainte devant l'autorité de surveillance, la notion de mandataire professionnellement qualifié figurant à l'art. 9 al. 1 LPA, en tant que cette disposition légale s'applique en vertu du renvoi figurant à l'art. 9 al. 4 LaLP (DCSO/694/2006 du 30 novembre 2006, consid. 2b; DCSO/25/2006 du 26 janvier 2006, consid. 1c). L'art. 9 al. 1 LPA ne s'applique toutefois pas à la procédure d'exécution forcée devant les organes de l'exécution forcée que sont notamment l'Office des poursuites, l'Office des faillites ou les administrations spéciales (DCSO/244/2004 du 6 mai 2004, consid. 4b). 2.2 Aux termes de l'art. 1 LPAA, sont seuls admis en qualité de mandataires des parties auprès des offices des poursuites et des faillites de Genève: a) les avocats et les avocats-stagiaires rattachés au barreau de Genève ou à celui d'un autre canton; b) les notaires nommés par le département de la sécurité, de la police et de l'environnement (depuis le 27 juin 2012: Département de la sécurité (DS); ci- après: le département); c) les huissiers judiciaires nommés par le Conseil d'Etat; d) les agents d'affaires autorisés par le département à exercer cette profession à Genève; e) les mandataires autorisés par le département en application de l'art. 27 al. 2 LP. L'art. 3A LPAA précise que a) ceux qui, sans en faire profession, agissent exceptionnellement en qualité de mandataires des parties auprès des offices; b) ceux qui, étant domiciliés dans un autre canton, y exercent la profession d'agent d'affaires; c) ceux qui sont chargés de la gérance d'un immeuble, mais seulement pour les actes de poursuite qui en sont la suite et pour autant qu'ils en justifient suffisamment par la production d'une procuration, sont dispensés de l'obligation de solliciter l'autorisation prévue à l'art. 1 let. c (recte: let. d) LPAA. 2.3 En l'espèce, il n'est pas contesté que l'on est en présence d'une représentation professionnelle soumise à la LPAA. Il n'est pas non plus contesté que les juristes de Y______ Conseils ne rentrent pas dans l'une ou l'autre des catégories de mandataire autorisé selon la LPAA à procéder devant les offices des poursuites et des faillites genevois. Les plaignantes considèrent toutefois que la LPAA souffre d'une lacune qui doit être comblée en ce sens que la qualité de mandataire professionnellement qualifié des juristes de Y______ Conseils leur permet notamment d'être légitimés à requérir des poursuites pour le compte de clients de Y______ Conseils. La Chambre de céans considère que la LPAA n'est pas lacunaire. Le catalogue de l'art. 1 LPAA est en effet exhaustif et démontre que le législateur genevois n'a</w:t>
      </w:r>
    </w:p>
    <w:p>
      <w:r>
        <w:t>- 7/9 -</w:t>
      </w:r>
    </w:p>
    <w:p>
      <w:r>
        <w:t>A/1583/2012-CS pas voulu créer en plus des avocats et avocats-stagiaires rattachés à un barreau suisse, des notaires, des huissiers judiciaires, ainsi que des agents d'affaires et des mandataires dûment autorisés par le département, une catégorie de représentants professionnels autorisés qui auraient vocation d'agir devant les offices des poursuites et des faillites et l'autorité de surveillance. L'on ne saurait en outre assimiler Y______ Conseils à une gérance immobilière. L'exception prévue par l'art. 3A let. c LPAA ne lui est dès lors pas applicable. Le seul fait que, statutairement, Y______ Conseils ait pour but la défense des intérêts de propriétaires immobiliers ne suffit en effet pas à lui appliquer un régime que le législateur a voulu réserver aux seules gérances immobilières pour les poursuites qu'elles intentent en lien avec l'immeuble dont elles ont la charge. C'est donc à bon droit que les réquisitions de poursuite litigieuses ont été perçues par l'Office comme contrevenant aux dispositions impératives sur la représentation professionnelle des parties en matière de poursuite et qu'il n'y a pas donné suite. Sous cet angle, la plainte apparaît mal fondée.</w:t>
      </w:r>
    </w:p>
    <w:p>
      <w:r>
        <w:rPr>
          <w:b/>
        </w:rPr>
        <w:t>E. 3</w:t>
      </w:r>
    </w:p>
    <w:p>
      <w:r>
        <w:t>et 7 al. 1 LaLP) contre des mesures non attaquables par la voie judiciaire (art. 17 al. 1 LP). Il est constant qu'une décision refusant de donner suite à une réquisition de poursuite est une mesure sujette à plainte, que Mmes O______ et M______, créancières, ont qualité pour contester par cette voie. Au vu de l'objet de la</w:t>
      </w:r>
    </w:p>
    <w:p>
      <w:r>
        <w:t>- 5/9 -</w:t>
      </w:r>
    </w:p>
    <w:p>
      <w:r>
        <w:t>A/1583/2012-CS plainte, il y a également lieu de considérer que Y______ Conseils dispose d'un intérêt digne de protection à former plainte.</w:t>
      </w:r>
    </w:p>
    <w:p>
      <w:r>
        <w:rPr>
          <w:b/>
        </w:rPr>
        <w:t>E. 3.1</w:t>
      </w:r>
    </w:p>
    <w:p>
      <w:r>
        <w:t>Le principe de la bonne foi découle directement de l'art. 9 Cst. et vaut pour l'ensemble de l'activité étatique; il protège le citoyen dans la confiance légitime qu'il met dans les assurances reçues des autorités, lorsqu'il a réglé sa conduite d'après une décision, des déclarations ou un comportement déterminé de l'administration (ATF 131 II 636 consid. 6.1; 129 I 170 consid. 4.1; 128 II 125 consid. 10b/aa et les références citées). Le droit à la protection de la bonne foi permet, aux conditions définies par la jurisprudence, d'exiger que l'autorité respecte ses promesses et évite de se contredire.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472 consid. 5; 131 II 636 consid. 6.1; 129 I 170 consid. 4.1; 124 V 215 consid. 2b/aa; 122 II 123 consid. 3b/cc et les références citées). Le droit à la protection de la bonne foi peut aussi être invoqué en présence, simplement, d'un comportement d'une administration susceptible d'éveiller chez l'administré une attente ou une espérance légitime (ATF 129 II 361 consid. 7; 126 II 377 consid. 3a).</w:t>
      </w:r>
    </w:p>
    <w:p>
      <w:r>
        <w:t>- 8/9 -</w:t>
      </w:r>
    </w:p>
    <w:p>
      <w:r>
        <w:t>A/1583/2012-CS</w:t>
      </w:r>
    </w:p>
    <w:p>
      <w:r>
        <w:rPr>
          <w:b/>
        </w:rPr>
        <w:t>E. 3.2</w:t>
      </w:r>
    </w:p>
    <w:p>
      <w:r>
        <w:t>Dans le cas présent, force est de constater que l'existence d'une pratique autorisant Y______ Conseils à représenter ses clients devant les offices des poursuites et des faillites genevois n'est pas démontrée à satisfaction de droit. Le seul fait que l'Office, induit en erreur par une homonymie, ait par le passé donné suite, en application de l'art. 3A let. c LPAA, à des réquisitions de poursuite déposées par Y______ Conseils en lien avec des créances découlant d'un bail ne suffit en effet pas à asseoir une telle pratique. Contrairement à ce que soutiennent les plaignantes, l'Office n'était ainsi pas lié par ces précédents particuliers et restait libre de refuser de donner suite aux réquisitions de poursuite qu'il estimait contraires à la loi. Il convient en outre de constater que Mmes O______ et M______ n'ont pas pris de dispositions auxquelles elles ne pouvaient renoncer sans subir de préjudice à cause d'un renseignement erroné ou d'une assurance que lui aurait donné l'Office. A réception des décisions litigieuses et parallèlement à leurs plaintes, elles ont en effet chacune déposé, en leur nom et sous leur propre signature, une réquisition de poursuite en vue d'interrompre la prescription. Les conditions posées pour entrer en matière sur la protection de la bonne foi des plaignantes ne sont dès lors pas réalisées.</w:t>
      </w:r>
    </w:p>
    <w:p>
      <w:r>
        <w:rPr>
          <w:b/>
        </w:rPr>
        <w:t>E. 4</w:t>
      </w:r>
    </w:p>
    <w:p>
      <w:r>
        <w:t>Il suit de là que les plaintes doivent être rejetées.</w:t>
      </w:r>
    </w:p>
    <w:p>
      <w:r>
        <w:rPr>
          <w:b/>
        </w:rPr>
        <w:t>E. 5</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- 9/9 -</w:t>
      </w:r>
    </w:p>
    <w:p>
      <w:r>
        <w:t>A/1583/2012-CS PAR CES MOTIFS, La Chambre de surveillance : A la forme : Déclare recevables les plaintes A/1583/2012 et A/1584/2012 formées le 23 mai 2012 par Mmes O______, M______ et Y______ Conseils. Ordonne leur jonction en une seule procédure sous le numéro A/1583/2012. Au fond : Les rejette. Siégeant : Monsieur Grégory BOVEY, président; Monsieur Christian CHAVAZ et Monsieur Philipp GANZONI,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