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DCSO/2/2020 vom 9. Januar 2020</w:t>
      </w:r>
    </w:p>
    <w:p>
      <w:r>
        <w:t>GE Cour de justice, 2020-01-09, FR</w:t>
      </w:r>
    </w:p>
    <w:p>
      <w:r>
        <w:rPr>
          <w:b/>
        </w:rPr>
        <w:t xml:space="preserve">Quelle: </w:t>
      </w:r>
      <w:r>
        <w:t>https://mcp.opencaselaw.ch/entscheid/ge_gerichte_DCSO_2_2020</w:t>
      </w:r>
    </w:p>
    <w:p>
      <w:r>
        <w:t>FR: GE_GERICHTE DCSO/2/2020 du 9 janvier 2020</w:t>
      </w:r>
    </w:p>
    <w:p>
      <w:r>
        <w:t>IT: GE_GERICHTE DCSO/2/2020 del 9 gennaio 2020</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La motivation peut être sommaire mais doit permettre à l'autorité de surveillance de comprendre les griefs soulevés par la partie plaignante ainsi que ce qu'elle demande (ERARD, in CR LP, N 32 et 33 ad art. 17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(ERARD, op. cit., N 52 à 54 ad art. 17 LP;</w:t>
      </w:r>
    </w:p>
    <w:p>
      <w:r>
        <w:t>- 6/12 -</w:t>
      </w:r>
    </w:p>
    <w:p>
      <w:r>
        <w:t>A/3203/2019-CS DIETH/WOHL, in KUKO SchKG, 2ème édition, 2014, n° 32 ad art. 17 LP). Il en découle qu'il ne peut en principe y avoir déni de justice au sens de l'art. 17 al. 3 LP lorsqu'une mesure ou une décision susceptible d'être attaquée dans le délai de dix jours prévu par l'art. 17 al. 2 LP a été prise par l'Office, quand bien même elle serait illégale ou irrégulière (ATF 97 III 28 consid. 3a; ERARD, op. cit., n° 53 ad art. 17 LP).</w:t>
      </w:r>
    </w:p>
    <w:p>
      <w:r>
        <w:rPr>
          <w:b/>
        </w:rPr>
        <w:t>E. 1.3</w:t>
      </w:r>
    </w:p>
    <w:p>
      <w:r>
        <w:t>En l'occurrence, la plainte est en premier lieu dirigée contre le refus opposé par l'Office, par courriels des 29 août et 2 septembre 2019 (cf. let. A.c ci-dessus), aux demandes de la plaignante que lui soit envoyée par courriel une copie des état de collocation et tableau de distribution. Elle respecte à cet égard les exigences de forme prévues par la loi, émane d'une personne morale lésée ou exposée à l'être dans ses intérêts juridiquement protégés, ou à tout le moins touchées dans ses intérêts de fait, et comporte une motivation suffisante. La question de savoir si elle vise un déni de justice, comme l'indique la plaignante, ou si elle est en réalité dirigée contre des décisions sujettes à plainte – soit les refus signifiés par l'Office les 29 août et 2 septembre 2019 – est dénuée de pertinence puisqu'en tout état la plainte a été déposée le 4 septembre 2019, soit dans le délai de dix jours courant à compter du premier refus.</w:t>
      </w:r>
    </w:p>
    <w:p>
      <w:r>
        <w:t>En second lieu, la plainte est dirigée contre les état de collocation et tableau de distribution. Elle est toutefois dénuée de toute motivation – et donc irrecevable - en tant qu'elle vise l'état de collocation, puisque la plaignante admet que ses créances ont été correctement colloquées et ne soulève aucun grief quant à la manière dont la créance de la seconde poursuivante participant à la saisie a été colloquée, question qui aurait en tout état dû faire l'objet d'une action en contestation de l'état de collocation. La plainte est en revanche recevable dans la mesure où elle vise le tableau de distribution, puisqu'il s'agit d'un acte pouvant être attaqué par cette voie et qu'elle comporte une motivation suffisante, même si celle-ci ne se fonde que sur une "estimation".</w:t>
      </w:r>
    </w:p>
    <w:p>
      <w:r>
        <w:t>En résumé, la plainte est irrecevable dans la mesure où elle est dirigée contre l'état de collocation. Elle est recevable en tant qu'elle vise le tableau de distribution et le refus de l'Office de remettre à la plaignante une copie des état de collocation et tableau de distribution.</w:t>
      </w:r>
    </w:p>
    <w:p>
      <w:r>
        <w:t>Dans ses observations datées du 16 septembre 2019, l'Office, en application de l'art. 17 al. 4 LP, est revenu sur sa précédente décision de refus de remettre à la plaignante une copie des actes requis, indiquant être disposé à la délivrer en mains propres et dans ses locaux. Dès lors que cette nouvelle décision, dont l'Office a du reste précisé par la suite (cf. détermination datée du 7 octobre 2019) qu'elle était prise à bien plaire, ne correspond pas pleinement aux conclusions de la plaignante, la procédure conserve toutefois son objet.</w:t>
      </w:r>
    </w:p>
    <w:p>
      <w:r>
        <w:t>- 7/12 -</w:t>
      </w:r>
    </w:p>
    <w:p>
      <w:r>
        <w:t>A/3203/2019-CS</w:t>
      </w:r>
    </w:p>
    <w:p>
      <w:r>
        <w:rPr>
          <w:b/>
        </w:rPr>
        <w:t>E. 1.4</w:t>
      </w:r>
    </w:p>
    <w:p>
      <w:r>
        <w:t>L'Office conclut à ce que la pièce produite par la plaignante en annexe à sa détermination datée du 11 octobre 2019 – soit une copie de capture d'écran représentant un courriel interne à l'Office – soit écartée de la procédure car obtenue illégalement, grâce à une violation par un collaborateur (inconnu) de l'Office de son secret de fonction (art. 320 al. 1 CP).</w:t>
      </w:r>
    </w:p>
    <w:p>
      <w:r>
        <w:t>La réalisation des conditions objectives de cette infraction ne paraît cependant pas d'emblée acquise en l'espèce, puisque la communication interne reproduite par cette pièce a trait à une conversation téléphonique entre un substitut de l'Office et un collaborateur de la plaignante, de telle sorte que l'on peut penser que celle-ci avait connaissance de son contenu avant d'en obtenir une capture d'écran. La Chambre de céans renoncera dès lors à dénoncer les faits au Ministère public en application de l'art. 33 al. 1 LaCP.</w:t>
      </w:r>
    </w:p>
    <w:p>
      <w:r>
        <w:t>Il n'est pour le surplus pas nécessaire de statuer sur le sort de la pièce litigieuse dans la mesure où celle-ci est dénuée de pertinence pour trancher du sort de la plainte. Contrairement à ce que soutient la plaignante en effet, il n'en résulte nullement que l'Office aurait durablement modifié sa pratique mais que, afin notamment d'éviter une multiplication des plaintes, il a temporairement et dans l'attente d'une décision de la Chambre de céans réglant la question décidé de donner suite aux requêtes de la plaignante dans d'autres procédures de poursuite. Là encore, la procédure conserve donc son objet.</w:t>
      </w:r>
    </w:p>
    <w:p>
      <w:r>
        <w:rPr>
          <w:b/>
        </w:rPr>
        <w:t>E. 2</w:t>
      </w:r>
    </w:p>
    <w:p>
      <w:r>
        <w:t>La plaignante, se fondant sur l'art. 8a al. 1 LP, considère avoir droit à la délivrance par l'Office de copies de l'état de collocation et du tableau de distribution. Il résulte de ses requêtes préalables à la procédure de plainte (cf. let. A.c ci-dessus), et de ses actes qu'elle considère que cette remise de copie devrait intervenir immédiatement, ou en tout cas dans le délai de plainte ou celui pour contester l'état de collocation, et par voie de courriel ou par pli recommandé contre remboursement des frais (écritures datées du 19 septembre 2019).</w:t>
      </w:r>
    </w:p>
    <w:p>
      <w:r>
        <w:t>L'Office pour sa part conteste le droit de la plaignante à obtenir copie des état de collocation et tableau de distribution en application de l'art. 147 LP. Il admet un droit de consultation de cette dernière aussi bien en vertu de l'art. 147 première phrase LP que de l'art. 8a al. 1 LP mais fait valoir qu'il n'est pas tenu de délivrer des copies de ces documents en application de la seconde de ces dispositions dès lors qu'il en résulterait pour lui une charge exagérée de travail et du fait que la consultation permet d'atteindre le but souhaité par la plaignante. A supposer qu'un droit à l'obtention de copies doive être reconnu, l'Office, en l'absence de toute disposition légale régissant les modalités de leur remise, serait autorisé à ne les remettre qu'en mains propres et dans ses locaux.</w:t>
      </w:r>
    </w:p>
    <w:p>
      <w:r>
        <w:t>2.1.1 L'art. 147 LP prévoit que l'état de collocation et le tableau de distribution sont déposés au bureau de l'office des poursuites. Celui-ci doit informer les</w:t>
      </w:r>
    </w:p>
    <w:p>
      <w:r>
        <w:t>- 8/12 -</w:t>
      </w:r>
    </w:p>
    <w:p>
      <w:r>
        <w:t>A/3203/2019-CS intéressés de ce dépôt et notifier à chaque créancier un extrait concernant sa créance.</w:t>
      </w:r>
    </w:p>
    <w:p>
      <w:r>
        <w:t>Le dépôt de l'état de collocation et du tableau de distribution dans les bureaux de l'office compétent vise un but d'information. Toutes les personnes auxquelles une voie de droit est ouverte pour contester l'un ou l'autre de ces actes peut les consulter (SCHMID, in Kommentar SchKG, 4ème édition, 2017, KREN KOSTKIEWICZ/VOCK [éd.], N 8 ad art. 147 LP). L'art. 147 LP ne fonde toutefois aucun droit à la remise d'une copie de ces documents, et ce même en faveur des autres créanciers participant à la saisie (SCHMID, op. cit., N 9 ad art. 147 LP; SCHÖNIGER, in BSK, 2010, N3 ad art. 147 LP).</w:t>
      </w:r>
    </w:p>
    <w:p>
      <w:r>
        <w:t>La communication aux créanciers participant à la saisie du dépôt de l'état de collocation et du tableau de distribution, ainsi que d'un extrait de ces documents relatif à sa créance, doit intervenir conformément à l'art. 34 LP (REY-MERMET, in CR LP, N 6 ad art. 147 LP). Cette communication fait courir le délai de vingt jours pour contester judiciairement l'état de collocation (art. 148 al. 1 LP) et celui de dix jours pour former une plainte contre l'état de collocation ou le tableau de distribution (GILLIÉRON, in Commentaire LP, 2000, N 21 ad art. 147 LP; SCHMID, op. cit., N 7 ad art. 147 LP).</w:t>
      </w:r>
    </w:p>
    <w:p>
      <w:r>
        <w:t>2.1.2 Il résulte en l'espèce du dossier – et il n'est pas contesté – que l'Office a dûment communiqué à la plaignante un avis spécial au sens de l'art. 147 LP, l'informant d'une part du dépôt des état de collocation et tableau de distribution et lui remettant d'autre part trois extraits de ces actes relatifs aux créances pour lesquelles elle participait à la saisie. Comme toute personne ayant qualité pour contester ces documents, que ce soit par la voie d'une action en contestation de l'état de collocation ou par celle de la plainte à l'autorité de surveillance, la plaignante disposait ensuite de la possibilité de venir les consulter dans les bureaux de l'Office, ce dont elle s'est toutefois abstenue. Elle ne pouvait en revanche prétendre, en vertu de l'art. 147 LP, à se faire délivrer par l'Office une copie complète des état de collocation et tableau de distribution.</w:t>
      </w:r>
    </w:p>
    <w:p>
      <w:r>
        <w:t>L'Office n'a donc pas violé l'art. 147 LP.</w:t>
      </w:r>
    </w:p>
    <w:p>
      <w:r>
        <w:t>Il y a lieu pour le surplus de préciser que le délai prévu par l'art. 148 al. 1 LP pour introduire une action en contestation de l'état de collocation, comme celui prévu par l'art. 17 al. 2 LP pour former une plainte contre l'état de collocation et/ou le tableau de distribution, ont commencé à courir avec la communication, le 28 août 2019, des avis spéciaux prévus par l'art. 147 LP. La question de savoir si c'est ou non à juste titre que l'Office s'est refusé à remettre à la plaignante, en application d'une autre disposition poursuivant un autre but, une copie de ces actes demeure sans influence à cet égard.</w:t>
      </w:r>
    </w:p>
    <w:p>
      <w:r>
        <w:t>- 9/12 -</w:t>
      </w:r>
    </w:p>
    <w:p>
      <w:r>
        <w:t>A/3203/2019-CS</w:t>
      </w:r>
    </w:p>
    <w:p>
      <w:r>
        <w:t>2.2.1 L'art. 8a al. 1 LP confère à toute personne en mesure de rendre son intérêt vraisemblable le droit de consulter les procès-verbaux et les registres des offices des poursuites et des faillites et de s'en faire délivrer des extraits. L'étendue du droit de consultation et l'ampleur des renseignements devant être délivrés doit être déterminée de cas en cas au vu de l'intérêt invoqué (ATF 135 III 503 consid. 3).</w:t>
      </w:r>
    </w:p>
    <w:p>
      <w:r>
        <w:t>Les parties à une procédure de poursuite peuvent en principe – sous réserve d'un abus de droit – se prévaloir d'un intérêt légitime à la consultation des actes de cette procédure (arrêt du Tribunal fédéral 5A_201/2013 du 29 avril 2013 consid. 3.1), au nombre desquels l'état de collocation et le tableau de distribution.</w:t>
      </w:r>
    </w:p>
    <w:p>
      <w:r>
        <w:t>Le droit de se faire délivrer des extraits des procès-verbaux et registres, par exemple sous forme de copies, est en principe aussi étendu que le droit de consultation. Il ne trouve sa limite que si l'établissement d'extraits ou de copies entraîne pour l'office une charge de travail déraisonnable, auquel cas le requérant pourra être renvoyé à consulter personnellement les documents requis (ATF 110 III 49 consid. 4).</w:t>
      </w:r>
    </w:p>
    <w:p>
      <w:r>
        <w:t>2.2.2 A juste titre, l'Office ne conteste pas que la plaignante dispose en l'espèce d'un intérêt à la consultation des état de collocation et tableau de distribution et donc, en principe, à s'en faire délivrer des copies.</w:t>
      </w:r>
    </w:p>
    <w:p>
      <w:r>
        <w:t>Contrairement à ce que soutient l'Office, se référant à l'ATF 34 I 854, la demande en ce sens de la plaignante n'apparaît ni chicanière ni exagérément imprécise. L'Office n'a par ailleurs pas démontré en quoi, dans le cas concret, la copie et l'envoi des état de collocation et tableau de distribution établis dans une poursuite simple lui auraient causé une charge de travail déraisonnable. La situation pourrait toutefois, à cet égard, se présenter différemment s'il apparaissait que la plaignante émet la même demande dans un nombre considérable de poursuites, ce qui n'a pas été allégué par l'Office, et que le traitement de ces demandes entraîne concrètement et de manière objectivement constatable un surcroît de travail déraisonnable, ce qui n'a pas été établi.</w:t>
      </w:r>
    </w:p>
    <w:p>
      <w:r>
        <w:t>Il s'ensuit que l'Office était tenu de délivrer à la plaignante les copies requises, la plainte étant à cet égard bien fondée. Il n'était en revanche pas tenu de le faire "immédiatement", comme l'avait demandé cette dernière et comme elle y a conclu, dès lors que l'art. 8a al. 1 LP ne comporte aucune injonction en ce sens, mais dans un délai raisonnable compte tenu de l'ensemble des circonstances. Une urgence particulière résultant du cours des délais de plainte et de dépôt d'une action en contestation de l'état de collocation ne saurait à cet égard être retenue, puisque la plaignante disposait conformément à l'art. 147 LP de la possibilité de consulter immédiatement les actes dans les bureaux de l'Office.</w:t>
      </w:r>
    </w:p>
    <w:p>
      <w:r>
        <w:t>2.2.3 La plaignante et l'Office s'opposent sur les modalités de la remise à la plaignante des copies requises.</w:t>
      </w:r>
    </w:p>
    <w:p>
      <w:r>
        <w:t>- 10/12 -</w:t>
      </w:r>
    </w:p>
    <w:p>
      <w:r>
        <w:t>A/3203/2019-CS</w:t>
      </w:r>
    </w:p>
    <w:p>
      <w:r>
        <w:t>Comme le relève l'Office, cette question n'est pas expressément réglée par la loi. En particulier, l'art. 34 LP n'est pas directement applicable à la remise d'extraits et de photocopies des registres et actes en exécution de l'art. 8a al. 1 LP puisqu'il ne s'agit là ni d'une communication, ni d'une mesure ni d'une décision. Il en résulte que les offices sont en principe libres de fixer les modalités de remise aux requérants des extraits et copies de leurs registres et actes, dans le respect toutefois des principes généraux régissant l'activité des autorités, au premier rang desquels la proportionnalité, l'égalité de traitement et l'interdiction de l'arbitraire.</w:t>
      </w:r>
    </w:p>
    <w:p>
      <w:r>
        <w:t>En l'occurrence, l'Office n'explique pas les raisons qui l'ont conduit à privilégier la remise en mains propres en un lieu donné et unique (ses bureaux) au détriment de tout autre mode de transmission. Si, à cet égard, il n'apparaît certes pas déraisonnable – ni a fortiori arbitraire – de la part de l'Office de vouloir adopter un mode de remise permettant d'une part d'éviter que les copies qu'il délivre ne parviennent en mains de tiers – ce que ni l'envoi par courrier simple ni l'envoi par courriel, moyen de communication notoirement susceptible d'abus et de dysfonctionnements, ne permettent de garantir – et d'autre part de fournir une preuve de leur remise, force est de constater que d'autres modalités que celles imposées à titre exclusif par l'Office permettraient également de répondre à cette double préoccupation, par exemple l'envoi par pli recommandé ou, pour les requérants ayant pris les mesures nécessaires, par une communication électronique au sens de l'art. 34 al. 2 LP dans sa teneur en vigueur depuis le 1er janvier 2017. Dans la mesure où le requérant s'engagerait à supporter les coûts supplémentaires en résultant, une remise en mains propres en un lieu autre que les bureaux de l'Office serait de même concevable. La nécessité de choisir un mode de transmission unique s'appliquant à toutes les hypothèses ne résulte par ailleurs pas clairement des explications de l'Office : il semble au contraire que celui-ci pourrait sans grande charge de travail supplémentaire déterminer de cas en cas quel est le mode de remise le plus approprié compte tenu des circonstances, en particulier des caractéristiques du requérant et de son éloignement géographique ainsi que le type et le volume des documents remis.</w:t>
      </w:r>
    </w:p>
    <w:p>
      <w:r>
        <w:t>Au vu de ces considérations, il faut retenir que le refus de l'Office de remettre à la plaignante les copies qu'elle a requises d'une autre manière qu'en mains propres et dans ses bureaux viole le principe de proportionnalité ainsi que, en ce qu'il conduit à imposer au requérant une consultation personnelle des documents au titre de préalable à l'obtention d'une copie, d'interdiction de l'arbitraire. La plainte sera donc admise et l'Office invité à utiliser un mode de transmission de son choix, mais répondant aux principes constitutionnels susvisés.</w:t>
      </w:r>
    </w:p>
    <w:p>
      <w:r>
        <w:rPr>
          <w:b/>
        </w:rPr>
        <w:t>E. 3</w:t>
      </w:r>
    </w:p>
    <w:p>
      <w:r>
        <w:t>A l'appui de sa conclusion en annulation du tableau de distribution, la plaignante, qui admet ne pas avoir consulté ce document avant de former une plainte à son encontre, explique que "selon son estimation" le produit de réalisation revenant aux créanciers colloqués en troisième classe s'élevait à environ 1'000 fr., et qu'elle</w:t>
      </w:r>
    </w:p>
    <w:p>
      <w:r>
        <w:t>- 11/12 -</w:t>
      </w:r>
    </w:p>
    <w:p>
      <w:r>
        <w:t>A/3203/2019-CS devait recevoir sur chacune de ses trois créances de 100 fr. colloquées en troisième classe un dividende de 5% représentant 50 fr. (1'000 fr. X 5%), au lieu de celui de 19 fr. 32 résultant de l'extrait du tableau de distribution qui lui avait été délivré.</w:t>
      </w:r>
    </w:p>
    <w:p>
      <w:r>
        <w:t>Dans ses observations sur la plainte, l'Office a expliqué que le produit de réalisation s'était élevé à 2'170 fr., que les frais de distribution et d'encaissement se montaient à 252 fr. 15 et qu'un dividende de 1'151 fr. 31 avait été versé pour les créances colloquées en deuxième classe, de telle sorte que le solde à répartir entre les créances colloquées en troisième classe ne s'élevait qu'à 766 fr. 54 et non à 1'000 fr. comme l'avait estimé la plaignante. Ces explications détaillées n'ont pas été contestées par cette dernière dans ses écritures subséquentes.</w:t>
      </w:r>
    </w:p>
    <w:p>
      <w:r>
        <w:t>L'Office a de même expliqué dans ses observations que la quatrième créance colloquée en troisième rang s'élevait à 1'663 fr. en capital (le procès-verbal de saisie mentionnant un montant de 2'038 fr. 10 en capital, frais et intérêts au 29 juillet 2019), de telle sorte que, contrairement à ce que soutenait la plaignante, elle ne pouvait prétendre à un dividende de 50 fr. correspondant à 50% de la créance colloquée. Là encore, ces explications n'ont nullement été contestées par la plaignante dans ses écritures subséquentes.</w:t>
      </w:r>
    </w:p>
    <w:p>
      <w:r>
        <w:t>Il résulte ainsi des explications de l'Office, non contestées par la plaignante, que les griefs émis par celle-ci sans qu'elle ait pris connaissance du tableau de distribution sont infondés. La plainte doit donc être rejetée sur ce point.</w:t>
      </w:r>
    </w:p>
    <w:p>
      <w:r>
        <w:rPr>
          <w:b/>
        </w:rPr>
        <w:t>E. 4</w:t>
      </w:r>
    </w:p>
    <w:p>
      <w:r>
        <w:t>La procédure de plainte est gratuite (art. 20a al. 2 ch. 5 LP et art. 61 al. 2 let. a OELP) et il ne peut être alloué aucuns dépens dans cette procédure (art. 62 al. 2 OELP). * * * * *</w:t>
      </w:r>
    </w:p>
    <w:p>
      <w:r>
        <w:t>- 12/12 -</w:t>
      </w:r>
    </w:p>
    <w:p>
      <w:r>
        <w:t>A/3203/2019-CS PAR CES MOTIFS, La Chambre de surveillance : A la forme : Déclare recevable la plainte formée le 4 septembre 2019 par A______ dans la série n° 1______ en tant qu'elle est dirigée contre le refus de l'Office cantonal des poursuites de lui délivrer copie des état de collocation et tableau de distribution dressés dans cette série et contre ledit tableau de distribution. La déclare irrecevable en tant qu'elle est dirigée contre l'état de collocation. Au fond : Admet partiellement la plainte, en ce sens qu'il est ordonné à l'Office cantonal des poursuites de communiquer, dans un délai raisonnable compte tenu des circonstances et par un mode de transmission qu'il lui appartiendra de choisir dans le sens des considérants, une copie des état de collocation et tableau de distribution dressés dans la série n° 1______. Rejette la plainte pour le surplus. Siégeant : Monsieur Patrick CHENAUX, président; Messieurs Georges ZUFFEREY et Mathieu HOWALD, juges assesseurs ; Madame Véronique AMAUDRY-PISCETTA, greffière. Le président :</w:t>
      </w:r>
    </w:p>
    <w:p>
      <w:r>
        <w:t>Patrick CHENAUX</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