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DCSO/299/2012 vom 26. Juli 2012</w:t>
      </w:r>
    </w:p>
    <w:p>
      <w:r>
        <w:t>GE Cour de justice, 2012-07-26, FR</w:t>
      </w:r>
    </w:p>
    <w:p>
      <w:r>
        <w:rPr>
          <w:b/>
        </w:rPr>
        <w:t xml:space="preserve">Quelle: </w:t>
      </w:r>
      <w:r>
        <w:t>https://mcp.opencaselaw.ch/entscheid/ge_gerichte_DCSO_299_2012</w:t>
      </w:r>
    </w:p>
    <w:p>
      <w:r>
        <w:t>FR: GE_GERICHTE DCSO/299/2012 du 26 juillet 2012</w:t>
      </w:r>
    </w:p>
    <w:p>
      <w:r>
        <w:t>IT: GE_GERICHTE DCSO/299/2012 del 26 luglio 2012</w:t>
      </w:r>
    </w:p>
    <w:p>
      <w:pPr>
        <w:pStyle w:val="Heading2"/>
      </w:pPr>
      <w:r>
        <w:t>Regeste</w:t>
      </w:r>
    </w:p>
    <w:p>
      <w:r>
        <w:t>Résumé: Les investigations de l'Office apparaissent en l'espèce insuffisantes au vu des indices déjà en sa possession. Renvoi à l'Office pour instruction complémentaire.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procès-verbal litigieux a été notifié à la plaignante le 9 janvier 2012. Formée le 19 janvier 2012, la plainte l'a été en temps utile. Respectant pour le surplus les formes prescrites par la loi (art. 9 al. 1 LaLP), elle est recevable. 2. 2.1 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GILLIERON,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w:t>
      </w:r>
    </w:p>
    <w:p>
      <w:r>
        <w:t>- 8/10 -</w:t>
      </w:r>
    </w:p>
    <w:p>
      <w:r>
        <w:t>A/147/2012-CS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 2.2 En l'espèce, l'instruction a démontré que l'Office avait déféré à la réquisition de continuer la poursuite de la plaignante, en interrogeant le débiteur sur tous les points résultant du procès-verbal des opérations de la saisie (Form. 6), en remplissant et faisant signer ledit procès-verbal, en envoyant aux principaux établissements bancaires, y compris la Banque Migros en son siège zurichois, ainsi qu'à Postfinance, un avis concernant la saisie d'une créance (Form. 9), et en s'enquérant auprès du SAN de l'existence d'un véhicule immatriculé au nom du débiteur. Ces investigations apparaissent toutefois insuffisantes au vu des indices déjà en possession de l'Office et de ceux révélés par l'instruction de la présente plainte. Il apparaît en effet hautement douteux que le débiteur ne perçoive qu'une seule rente AVS, alors que le loyer coûteux de son appartement est régulièrement payé. Cette impression est renforcée par le fait que le revenu très modeste de son épouse ne permet à l'évidence pas de le payer ni de faire face aux autres charges du ménage. A cela s'ajoute qu'il apparaît possible que le débiteur ait perçu en 2011 – seule année pertinente vu la date de l'exécution de la saisie – des honoraires de certains de ses mandants, notamment de ceux évoqués par le témoin entendu lors des enquêtes. L'épouse du débiteur a en outre reconnu devoir à son époux une somme d'honoraires de 30'000 fr. pour des prestations qu'il a effectuées en lien avec un immeuble sis en Valais dont elle est copropriétaire, cet immeuble devant prochainement être vendu. Le débiteur a par ailleurs lui-même indiqué être créancier d'I______ SA pour un montant d'honoraires d'environ 9'000 fr. Enfin, la non-comparution du débiteur et de son épouse aux audiences appointées par la Chambre de céans laisse fortement à penser que celui-ci cherche à cacher sa réelle situation financière. Ces éléments justifient que le dossier soit retourné à l'Office pour qu'il investigue plus avant. Il conviendra ainsi que le débiteur soit à nouveau interrogé et qu'il produise l'intégralité des pièces attestant de ses revenus, de sa fortune et de ses charges et, s'agissant de ces dernières, qu'il explique, preuves à l'appui, qui les paye. L'Office interrogera en outre le débiteur sur le sort de ses créances d'honoraires</w:t>
      </w:r>
    </w:p>
    <w:p>
      <w:r>
        <w:t>- 9/10 -</w:t>
      </w:r>
    </w:p>
    <w:p>
      <w:r>
        <w:t>A/147/2012-CS de, respectivement, 30'000 fr. et 9'000 fr., lesquelles devront, le cas échéant, être saisies (art. 95 al. 1 et 99 LP). L'Office devra en outre se renseigner auprès de la Banque Y______ et de l'architecte D______ des éventuels honoraires versés au débiteur en 2011. Il sera encore relevé que le fait que les avis de saisie envoyés aux banques et à Postfinance n'aient pas porté pourrait s'expliquer par l'erreur commise par l'Office dans l'orthographe et la date de naissance du débiteur qu'ils comportaient ("M. G______, xx.1971" au lieu de "M. F______, xx.1941"). Il est en effet étonnant que la Banque Migros n'y ait pas donné suite, alors que le débiteur apparaît être titulaire d'un compte auprès de sa succursale de Sion. L'Office sera dès lors enjoint à renvoyer le formulaire 9 (art. 99 LP) aux établissements bancaires concernés et à Postfinance.</w:t>
      </w:r>
    </w:p>
    <w:p>
      <w:r>
        <w:rPr>
          <w:b/>
        </w:rPr>
        <w:t>E. 3</w:t>
      </w:r>
    </w:p>
    <w:p>
      <w:r>
        <w:t>A toutes fins utiles, il sera pour le surplus rappelé que le débiteur assume des obligations de collaboration et de renseignement en vue et lors de l'exécution de la saisie (cf. art. 91 LP; GILLIERON, Commentaire, n. 31 ss ad art. 91). Ces obligations se trouvent renforcées par le fait que leur inobservation est susceptible, à certaines conditions, de constituer des infractions pénales, que l'Office est, le cas échéant, tenu de dénoncer.</w:t>
      </w:r>
    </w:p>
    <w:p>
      <w:r>
        <w:rPr>
          <w:b/>
        </w:rPr>
        <w:t>E. 4</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- 10/10 -</w:t>
      </w:r>
    </w:p>
    <w:p>
      <w:r>
        <w:t>A/147/2012-CS PAR CES MOTIFS, La Chambre de surveillance : A la forme : Déclare recevable la plainte formée le 19 janvier 2012 par G______ LTD contre le procès-verbal de saisie, valant acte de défaut de biens, expédié par l'Office des poursuites le 6 janvier 2012 dans le cadre de la poursuite n° 11 xxxx60 U. Au fond : L'admet. Renvoie en conséquence le dossier à l'Office des poursuites pour instruction complémentaire au sens des considérants. Siégeant : Monsieur Grégory BOVEY, président; Monsieur Philipp GANZONI et Monsieur Christian CHAVAZ,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