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DCSO/294/2017 vom 8. Juni 2017</w:t>
      </w:r>
    </w:p>
    <w:p>
      <w:r>
        <w:t>GE Cour de justice, 2017-06-08, FR</w:t>
      </w:r>
    </w:p>
    <w:p>
      <w:r>
        <w:rPr>
          <w:b/>
        </w:rPr>
        <w:t xml:space="preserve">Quelle: </w:t>
      </w:r>
      <w:r>
        <w:t>https://mcp.opencaselaw.ch/entscheid/ge_gerichte_DCSO_294_2017</w:t>
      </w:r>
    </w:p>
    <w:p>
      <w:r>
        <w:t>FR: GE_GERICHTE DCSO/294/2017 du 8 juin 2017</w:t>
      </w:r>
    </w:p>
    <w:p>
      <w:r>
        <w:t>IT: GE_GERICHTE DCSO/294/2017 del 8 giugno 2017</w:t>
      </w:r>
    </w:p>
    <w:p>
      <w:pPr>
        <w:pStyle w:val="Heading2"/>
      </w:pPr>
      <w:r>
        <w:t>Erwägungen</w:t>
      </w:r>
    </w:p>
    <w:p>
      <w:r>
        <w:rPr>
          <w:b/>
        </w:rPr>
        <w:t>E. 1</w:t>
      </w:r>
    </w:p>
    <w:p>
      <w:r>
        <w:t>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L'Office fonde sa décision de non-lieu de notification du commandement de payer – qui correspond à un refus de procéder à cette notification et donc de donner suite à la réquisition de poursuite – sur l'absence d'un for de poursuite à Genève.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w:t>
      </w:r>
    </w:p>
    <w:p>
      <w:r>
        <w:t>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(DCSO/579/05 du 13 octobre 2005 consid. 3c; DCSO/219/07 du 3 mai 2007 consid. 2d; DCSO/39/14 du 6 février 2014 consid. 2.1).</w:t>
      </w:r>
    </w:p>
    <w:p>
      <w:r>
        <w:t>C'est en premier lieu au créancier poursuivant qu'il incombe de fournir à l'Office les indications relatives au domicile du débiteur (art. 67 al. 1 ch. 2 LP). L'Office doit pour sa part vérifier ces indications, dès lors que sa compétence en dépend (ATF 120 III 110 consid. 1a). Si le débiteur change de domicile en cours de poursuite, l'office doit examiner si ce changement est intervenu avant ou après le moment déterminant selon l'art. 53 LP (même référence). Le débiteur qui conteste le domicile indiqué par le créancier dans la réquisition de poursuite ou qui allègue avoir changé de domicile en cours de poursuite doit le prouver (arrêt du Tribunal fédéral 7B.207/2003 du 25 septembre 2003 consid. 3.3; arrêt du Tribunal fédéral 5A_403/2010 du 8 septembre 2010 consid. 2.2).</w:t>
      </w:r>
    </w:p>
    <w:p>
      <w:r>
        <w:t>- 4/8 -</w:t>
      </w:r>
    </w:p>
    <w:p>
      <w:r>
        <w:t>A/583/2017-CS</w:t>
      </w:r>
    </w:p>
    <w:p>
      <w:r>
        <w:rPr>
          <w:b/>
        </w:rPr>
        <w:t>E. 2.2</w:t>
      </w:r>
    </w:p>
    <w:p>
      <w:r>
        <w:t>Selon l'art. 46 al. 1 LP, le for ordinaire de la poursuite est, pour les personnes physiques, au domicile du débiteur.</w:t>
      </w:r>
    </w:p>
    <w:p>
      <w:r>
        <w:t>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 S'il n'a plus en Suisse ni domicile ni lieu de séjour et que son lieu de séjour étranger est inconnu, la poursuite doit être possible au lieu de son dernier domicile en Suisse (ATF 120 III 110 cons. 1b). L'art. 54 LP, selon laquelle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(même référence).</w:t>
      </w:r>
    </w:p>
    <w:p>
      <w:r>
        <w:t>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w:t>
      </w:r>
    </w:p>
    <w:p>
      <w:r>
        <w:rPr>
          <w:b/>
        </w:rPr>
        <w:t>E. 2.3</w:t>
      </w:r>
    </w:p>
    <w:p>
      <w:r>
        <w:t>Il résulte en l'espèce des registres de l'OCP que le poursuivi serait – depuis une période antérieure au dépôt de la réquisition de poursuite et aujourd'hui encore – domicilié à Genève. Bien qu'elle n'ait qu'une valeur d'indice, cette inscription atteste du fait qu'à un moment donné le poursuivi a manifesté à l'égard</w:t>
      </w:r>
    </w:p>
    <w:p>
      <w:r>
        <w:t>- 5/8 -</w:t>
      </w:r>
    </w:p>
    <w:p>
      <w:r>
        <w:t>A/583/2017-CS des autorités sa volonté de se domicilier à Genève. En l'absence de tout autre élément objectif résultant du dossier, elle conduit à admettre la création d'un domicile dans le canton et donc, sous réserve d'un départ ultérieur, l'existence d'un for de poursuite au sens de l'art. 46 LP.</w:t>
      </w:r>
    </w:p>
    <w:p>
      <w:r>
        <w:t>Comme relevé ci-dessus, c'est avant tout au débiteur qui prétend s'être constitué un domicile à l'étranger d'établir ce fait. En l'absence d'une telle preuve, ou d'autres éléments dont l'Office aurait connaissance et dont il ressortirait que le poursuivi aurait quitté son domicile suisse pour s'installer à l'étranger, la permanence du domicile suisse (en l'espèce genevois) doit être présumée, et avec elle la compétence de l'Office.</w:t>
      </w:r>
    </w:p>
    <w:p>
      <w:r>
        <w:t>Ce dernier déduit en l'occurrence du fait que le poursuivi n'a plus – depuis à tout le moins le mois de mai 2016 – d'adresse connue à Genève qu'il n'y serait plus domicilié. Ce raisonnement ne peut toutefois être suivi : ni le fait que le poursuivi n'habite plus à l'adresse indiquée à l'époque à l'OCP ni celui qu'il n'ait pas communiqué de nouvelle adresse à cette autorité ne permettent en effet de retenir, avec un degré de certitude suffisant, qu'il aurait renoncé à faire de Genève le centre de ses intérêts personnels et professionnels. Il ne résulte en particulier pas du dossier que le débiteur se serait installé à l'étranger, ou que le but de sa venue à Genève se serait accompli. Dans ces circonstances, et au vu des maigres éléments de fait dont il disposait, l'Office ne pouvait conclure à la disparition du for de poursuite ayant existé à Genève.</w:t>
      </w:r>
    </w:p>
    <w:p>
      <w:r>
        <w:t>La plainte est donc bien fondée dans la mesure où il est reproché à l'Office d'avoir prématurément dénié l'existence d'un for de poursuite. La décision de non-lieu du</w:t>
      </w:r>
    </w:p>
    <w:p>
      <w:r>
        <w:rPr>
          <w:b/>
        </w:rPr>
        <w:t>E. 2.4</w:t>
      </w:r>
    </w:p>
    <w:p>
      <w:r>
        <w:t>Selon le plaignant, il appartiendrait à l'Office de procéder à des recherches complémentaires afin de déterminer l'adresse actuelle du débiteur, lequel aurait au demeurant changé de nom.</w:t>
      </w:r>
    </w:p>
    <w:p>
      <w:r>
        <w:t>Ce point de vue est erroné : au cas où les indications données par le créancier sur l'adresse du débiteur se révèlent inexactes, l'Office a en effet le choix entre deux moyens; ou bien il peut rechercher lui-même, mais aux frais du créancier, le véritable domicile du débiteur; ou bien il peut le demander au créancier en invitant celui-ci à rectifier sa réquisition de poursuite à cet égard (ATF 29 I 565 consid. 4; arrêt du Tribunal fédéral du 12 septembre 1988, publié in RJN 1988 p. 258 consid. 2a et les réf. citées; GILLIERON, Commentaire, n. 116 ad art. 67 LP).</w:t>
      </w:r>
    </w:p>
    <w:p>
      <w:r>
        <w:t>Il est établi en l'espèce que l'adresse du débiteur indiquée par le plaignant était ab initio inexacte, puisque son supposé logeur avait été expulsé plusieurs mois auparavant. Le plaignant ne donnant par ailleurs aucune explication sur la date à laquelle le poursuivi aurait changé de patronyme, il n'est pour le surplus pas exclu</w:t>
      </w:r>
    </w:p>
    <w:p>
      <w:r>
        <w:t>- 6/8 -</w:t>
      </w:r>
    </w:p>
    <w:p>
      <w:r>
        <w:t>A/583/2017-CS que la réquisition de poursuite ait comporté, sur ce point également, des mentions inexactes. Il incombera dès lors à l'Office – à son choix – soit de procéder lui-même, mais aux frais du poursuivant, à des recherches complémentaires en vue de localiser le poursuivi, soit d'inviter le plaignant à rectifier les indications inexactes figurant dans sa réquisition.</w:t>
      </w:r>
    </w:p>
    <w:p>
      <w:r>
        <w:rPr>
          <w:b/>
        </w:rPr>
        <w:t>E. 2.5</w:t>
      </w:r>
    </w:p>
    <w:p>
      <w:r>
        <w:t>A titre subsidiaire, le plaignant conclut à ce que la notification par publication du commandement de payer soit ordonnée.</w:t>
      </w:r>
    </w:p>
    <w:p>
      <w:r>
        <w:t>Il résulte toutefois de la jurisprudence constante (arrêt du Tribunal fédéral 5A_522/2015 du 12 octobre 2015, consid. 3.3.3 et jurisprudence citée) qu'une telle notification par publication ne peut intervenir qu'après que le poursuivant et l'Office ont procédé à toutes les démarches raisonnablement exigibles au regard des circonstances afin de déterminer une adresse de notification. Or, ainsi que le plaignant le soutient lui-même dans son argumentation principale, tel n'est pas le cas en l'état. Une notification par publication n'est donc, à ce stade, pas envisageable. 3. La procédure de plainte est gratuite (art. 20a al. 2 ch. 5 LP et art. 61 al. 2 let. a OELP) et il ne peut être alloué aucuns dépens dans cette procédure (art. 62 al. 2 OELP). * * * * *</w:t>
      </w:r>
    </w:p>
    <w:p>
      <w:r>
        <w:t>- 7/8 -</w:t>
      </w:r>
    </w:p>
    <w:p>
      <w:r>
        <w:t>A/583/2017-CS PAR CES MOTIFS, La Chambre de surveillance : A la forme : Déclare recevable la plainte formée le 20 février 2017 par A______ contre la décision de non-lieu rendue le 7 février 2017 par l'Office des poursuites dans la poursuite n° 16 xxxx28 B ainsi que contre l'état de frais du 8 février 2017. Au fond : L'admet partiellement. Annule la décision de non-lieu du 7 février 2017 ainsi que, à hauteur de l'émolument de 13 fr. 30 facturé pour la rédaction et l'envoi de cette décision, l'état de frais du</w:t>
      </w:r>
    </w:p>
    <w:p>
      <w:r>
        <w:rPr>
          <w:b/>
        </w:rPr>
        <w:t>E. 7</w:t>
      </w:r>
    </w:p>
    <w:p>
      <w:r>
        <w:t>février 2017 sera donc annulée de même que, à hauteur des frais de 13 fr. 30 liés à cette décision, l'état de frais du 8 février 2017.</w:t>
      </w:r>
    </w:p>
    <w:p>
      <w:r>
        <w:rPr>
          <w:b/>
        </w:rPr>
        <w:t>E. 8</w:t>
      </w:r>
    </w:p>
    <w:p>
      <w:r>
        <w:t>février 2017. Invite l'Office des poursuites à continuer la procédure de poursuite dans le sens des considérants. Siégeant : Monsieur Patrick CHENAUX, présidente; Madame Natalie OPPATJA et Monsieur Christian CHAVAZ, juges assesseur(e)s; Madame Véronique PISCETTA, greffière.</w:t>
      </w:r>
    </w:p>
    <w:p>
      <w:r>
        <w:t>Le président : Patrick CHENAUX</w:t>
      </w:r>
    </w:p>
    <w:p>
      <w:r>
        <w:t>La greffière : Véronique PISCETTA</w:t>
      </w:r>
    </w:p>
    <w:p>
      <w:r>
        <w:t>- 8/8 -</w:t>
      </w:r>
    </w:p>
    <w:p>
      <w:r>
        <w:t>A/583/2017-CS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