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DCSO/293/2017 vom 8. Juni 2017</w:t>
      </w:r>
    </w:p>
    <w:p>
      <w:r>
        <w:t>GE Cour de justice, 2017-06-08, FR</w:t>
      </w:r>
    </w:p>
    <w:p>
      <w:r>
        <w:rPr>
          <w:b/>
        </w:rPr>
        <w:t xml:space="preserve">Quelle: </w:t>
      </w:r>
      <w:r>
        <w:t>https://mcp.opencaselaw.ch/entscheid/ge_gerichte_DCSO_293_2017</w:t>
      </w:r>
    </w:p>
    <w:p>
      <w:r>
        <w:t>FR: GE_GERICHTE DCSO/293/2017 du 8 juin 2017</w:t>
      </w:r>
    </w:p>
    <w:p>
      <w:r>
        <w:t>IT: GE_GERICHTE DCSO/293/2017 del 8 giugno 2017</w:t>
      </w:r>
    </w:p>
    <w:p>
      <w:pPr>
        <w:pStyle w:val="Heading2"/>
      </w:pPr>
      <w:r>
        <w:t>Erwägungen</w:t>
      </w:r>
    </w:p>
    <w:p>
      <w:r>
        <w:rPr>
          <w:b/>
        </w:rPr>
        <w:t>E. 1</w:t>
      </w:r>
    </w:p>
    <w:p>
      <w:r>
        <w:t>La plainte a été déposée auprès de l'autorité compétente (art. 6 al. 1 et 3 LaLP, art. 17 al. 1 LP) dans le délai utile de dix jours (art. 17 al. 2 LP) et selon la forme prescrite par la loi (art. 9 al. 1 et 2 LaLP, art. 65 al. 1 et 2 LPA, applicables par renvoi de l'art. 9 al. 4 LaLP), à l'encontre d'une mesure de l'Office sujette à plainte. Elle est, dans cette mesure, recevable.</w:t>
      </w:r>
    </w:p>
    <w:p>
      <w:r>
        <w:t>Il ne sera pour le surplus pas nécessaire d'examiner si la plaignante peut encore se prévaloir d'un intérêt digne de protection, la plainte devant en tout état être rejetée.</w:t>
      </w:r>
    </w:p>
    <w:p>
      <w:r>
        <w:rPr>
          <w:b/>
        </w:rPr>
        <w:t>E. 2.1</w:t>
      </w:r>
    </w:p>
    <w:p>
      <w:r>
        <w:t>Selon l'art. 73 al. 1 LP, le poursuivant est, à la demande du poursuivi, invité par l'Office à présenter avant l'expiration du délai d'opposition les moyens de preuve afférents à sa créance. Il s'agit ainsi de permettre au débiteur de distinguer les poursuites justifiées des autres et de pouvoir former opposition à ces dernières (ATF 121 III 18 consid. 2a). Dès lors que le délai dont dispose le créancier pour produire les moyens de preuve utiles est extrêmement court, celui-ci sera bien inspiré de les tenir prêts dès l'introduction de la poursuite (MALACRIDA/ROESLER, in KUKO SchKG, 2ème édition, 2014, n° 3 ad art. 73 LP).</w:t>
      </w:r>
    </w:p>
    <w:p>
      <w:r>
        <w:t>Si le créancier ne produit pas les moyens de preuve afférents à sa créance, respectivement les produit après l'expiration du délai d'opposition au commandement de payer, la seule conséquence en est la possibilité pour le juge statuant ultérieurement sur le bien-fondé de la créance de tenir compte de cette circonstance dans le cadre de sa décision relative aux frais de la procédure (art. 73 al. 2 LP).</w:t>
      </w:r>
    </w:p>
    <w:p>
      <w:r>
        <w:rPr>
          <w:b/>
        </w:rPr>
        <w:t>E. 2.2</w:t>
      </w:r>
    </w:p>
    <w:p>
      <w:r>
        <w:t>Il résulte de ce qui précède que l'Office n'était pas libre d'octroyer à la plaignante un délai pour produire les moyens de preuve afférents à sa créance plus long que celui dont disposait la poursuivie pour former opposition, soit jusqu'au 12 décembre 2016. La décision de l'Office impartissant à la plaignante un délai au 15 décembre 2016 est ainsi effectivement erronée, mais en faveur de la plaignante.</w:t>
      </w:r>
    </w:p>
    <w:p>
      <w:r>
        <w:t>Un empêchement non fautif de cette dernière, susceptible de justifier une restitution de délai au sens de l'art. 33 al. 4 LP, n'est par ailleurs ni allégué ni rendu vraisemblable. Il convient en particulier de relever qu'ayant déposé quelque temps auparavant une réquisition de poursuite pour un montant considérable, la plaignante devait s'attendre à ce que les pièces afférentes à sa créance lui soient demandées et se tenir prête à les communiquer à l'Office à très bref délai. A tout le moins aurait-elle dû le faire, conformément à l'art. 33 al. 4 LP, dans les dix jours à compter de la réception de la décision de l'Office, ce qu'elle n'a pas fait, même en tenant compte des féries de poursuite.</w:t>
      </w:r>
    </w:p>
    <w:p>
      <w:r>
        <w:t>- 4/5 -</w:t>
      </w:r>
    </w:p>
    <w:p>
      <w:r>
        <w:t>A/4287/2016-CS</w:t>
      </w:r>
    </w:p>
    <w:p>
      <w:r>
        <w:t>A supposer qu'elle soit recevable, la plainte est ainsi mal fondée.</w:t>
      </w:r>
    </w:p>
    <w:p>
      <w:r>
        <w:rPr>
          <w:b/>
        </w:rPr>
        <w:t>E. 3</w:t>
      </w:r>
    </w:p>
    <w:p>
      <w:r>
        <w:t>La procédure de plainte est gratuite (art. 20a al. 2 ch. 5 LP et art. 61 al. 2 let. a OELP) et il ne peut être alloué aucuns dépens dans cette procédure (art. 62 al. 2 OELP). * * * * *</w:t>
      </w:r>
    </w:p>
    <w:p>
      <w:r>
        <w:t>- 5/5 -</w:t>
      </w:r>
    </w:p>
    <w:p>
      <w:r>
        <w:t>A/4287/2016-CS PAR CES MOTIFS, La Chambre de surveillance : A la forme : Déclare recevable la plainte formée le 14 décembre 2016 par A______ contre la décision rendue le 8 décembre 2016 par l'Office des poursuites dans la poursuite n° 16 xxxx15 X. Au fond : La rejette. Siégeant : Monsieur Patrick CHENAUX, président; Madame Natalie OPPATJA et Monsieur Christian CHAVAZ,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