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DCSO/293/2013 vom 19. September 2012</w:t>
      </w:r>
    </w:p>
    <w:p>
      <w:r>
        <w:t>GE Cour de justice, 2012-09-19, FR</w:t>
      </w:r>
    </w:p>
    <w:p>
      <w:r>
        <w:rPr>
          <w:b/>
        </w:rPr>
        <w:t xml:space="preserve">Quelle: </w:t>
      </w:r>
      <w:r>
        <w:t>https://mcp.opencaselaw.ch/entscheid/ge_gerichte_DCSO_293_2013</w:t>
      </w:r>
    </w:p>
    <w:p>
      <w:r>
        <w:t>FR: GE_GERICHTE DCSO/293/2013 du 19 septembre 2012</w:t>
      </w:r>
    </w:p>
    <w:p>
      <w:r>
        <w:t>IT: GE_GERICHTE DCSO/293/2013 del 19 settembre 2012</w:t>
      </w:r>
    </w:p>
    <w:p>
      <w:pPr>
        <w:pStyle w:val="Heading2"/>
      </w:pPr>
      <w:r>
        <w:t>Regeste</w:t>
      </w:r>
    </w:p>
    <w:p>
      <w:r>
        <w:t>Résumé: L'Office a correctement procédé à une double notification du commandement de payer selon l'art. 68d aLP. Le débiteur sous curatelle volontaire de l'ancien droit n'a pas besoin d'obtenir l'autorisation de son curateur pour former opposition au commandement de payer qui lui est personnellement notifié.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décision querellée a été notifiée au plaignant le 27 septembre 2013. Expédiée le 5 octobre 2013, la plainte a été formée en temps utile. Respectant pour le surplus les exigences de forme prescrites par la loi (art. 9 al. 1 LaLP et art. 65 al. 1 et 2 LPA applicable par renvoi de l'art. 9 al. 4 LaLP), elle est recevable. 2. 2.1 Selon l'art. 68d ch. 2 aLP – en vigueur jusqu'au 31 décembre 2012 –, si le débiteur est pourvu d'un curateur, et que la nomination en ait été publiée ou communiquée à l'office des poursuites (art. 397 aCC), les actes de poursuites sont notifiés au débiteur et au curateur s'il y a curatelle au sens des art. 392 à 394 aCC.</w:t>
      </w:r>
    </w:p>
    <w:p>
      <w:r>
        <w:t>L'art. 68d nLP, en vigueur au 1er janvier 2013 (RO 2011 725; FF 2006 6635), dispose désormais que si un curateur ou un mandataire pour cause d'inaptitude a la compétence de gérer le patrimoine d'un débiteur majeur et que la nomination en a été communiquée à l'office des poursuites, les actes de poursuite sont notifiés au curateur ou au mandataire pour cause d'inaptitude (al. 1), les actes de poursuite devant également être notifiés au débiteur dont l'exercice des droits civils n'est pas limité (al. 2).</w:t>
      </w:r>
    </w:p>
    <w:p>
      <w:r>
        <w:t>Sous l'empire du nouveau droit, le principe de la notification (au curateur ou au débiteur uniquement, ou au débiteur et au curateur) doit être examiné en regard de la portée de la curatelle, soit de la compétence donnée ou non au curateur de gérer le patrimoine du débiteur. C'est ainsi que le champ d'application de l'art. 68d al. 1 nLP – soit la notification au curateur – est restreint aux seules situations de curatelle où la compétence de gestion lui est expressément</w:t>
      </w:r>
    </w:p>
    <w:p>
      <w:r>
        <w:t>- 5/8 -</w:t>
      </w:r>
    </w:p>
    <w:p>
      <w:r>
        <w:t>A/3200/2013-CS donnée (Olivier CHOLLET, La poursuite contre les mineurs et les personnes au bénéfice d'une mesure de protection de l'adulte, in JdT 2013 II p. 51 ss, 59).</w:t>
      </w:r>
    </w:p>
    <w:p>
      <w:r>
        <w:t>En cas de curatelle d'accompagnement (art. 393 nCC) – qui correspond à la curatelle volontaire de l'ancien droit (art. 394 aCC) –, il y a lieu d'admettre que la notification des actes de poursuite n'intervient qu'en mains du débiteur compte tenu de l'absence de compétence de gestion du patrimoine donnée au curateur (CHOLLET, op. cit., p. 60). La double notification (au débiteur et au curateur) subsiste toutefois pour la personne concernée par une mesure de curatelle volontaire de l'ancien droit, tant que celle-ci n'a pas été transformée dans une mesure du nouveau droit, l'art. 68d aLP restant dans ce cas applicable (CHOLLET, ibidem, et p. 69). En cas de notification uniquement au poursuivi ou uniquement au curateur, la poursuite n'est pas nulle, mais seulement annulable, par la voie de la plainte (RUEDIN, in CR-LP, n. 11 ad art. 68d LP).</w:t>
      </w:r>
    </w:p>
    <w:p>
      <w:r>
        <w:t>2.2 En l'espèce, il ne résulte pas du dossier que la mesure de curatelle volontaire selon l'art. 394 aCC ait été transformée en mesure du nouveau droit. L'Office demeurait donc tenu de procéder à une double notification du commandement de payer. A cet égard, le plaignant ne soulève aucun grief; il ne conteste en particulier pas la validité de la notification du commandement de payer. Il apparaît, quoi qu'il en soit, que celle-ci est, conformément à l'art. 68d aLP, valablement intervenue en mains tant du débiteur que du SPAd.</w:t>
      </w:r>
    </w:p>
    <w:p>
      <w:r>
        <w:rPr>
          <w:b/>
        </w:rPr>
        <w:t>E. 3</w:t>
      </w:r>
    </w:p>
    <w:p>
      <w:r>
        <w:t>et 7 al. 1 LaLP) contre des mesures non attaquables par la voie judiciaire (art. 17 al. 1 LP). Il est constant qu'une décision refusant de tenir compte d'une opposition pour cause de tardiveté est une mesure sujette à plainte, que le plaignant, débiteur poursuivi, a qualité pour contester par cette voie.</w:t>
      </w:r>
    </w:p>
    <w:p>
      <w:r>
        <w:rPr>
          <w:b/>
        </w:rPr>
        <w:t>E. 3.1</w:t>
      </w:r>
    </w:p>
    <w:p>
      <w:r>
        <w:t>Aux termes l'art. 74 al. 1 LP, le débiteur poursuivi qui entend former opposition doit, verbalement ou par écrit, en faire la déclaration immédiate à celui qui lui remet le commandement de payer ou à l'office dans les dix jours à compter de la notification de l'acte.</w:t>
      </w:r>
    </w:p>
    <w:p>
      <w:r>
        <w:rPr>
          <w:b/>
        </w:rPr>
        <w:t>E. 3.2</w:t>
      </w:r>
    </w:p>
    <w:p>
      <w:r>
        <w:t>En l'espèce, le commandement de payer a été notifié en mains du débiteur le mercredi 4 septembre 2013. Le délai d'opposition arrivait donc à échéance le lundi 16 septembre 2013. C'est donc à bon droit que l'Office a déclaré tardive l'opposition formée le 23 septembre 2013 par le plaignant. Il sera pour le surplus relevé que la curatelle n'a aucune influence sur l'exercice des droits civils de la personne placée sous curatelle, si bien que celle-ci conserve le droit d'agir par elle-même, par exemple pour former opposition au commandement de payer ou pour former plainte à l'autorité de surveillance (GILLIERON, Commentaire, n. 9 ad art. 68d LP et les arrêts cités; KOFMEL EHRENZELLER, in BaK SchKG-I, 2ème éd., 2010, n. 4 ad art. 68d LP). C'est dire</w:t>
      </w:r>
    </w:p>
    <w:p>
      <w:r>
        <w:t>- 6/8 -</w:t>
      </w:r>
    </w:p>
    <w:p>
      <w:r>
        <w:t>A/3200/2013-CS qu'en l'espèce, le plaignant n'avait pas besoin de l'autorisation de sa curatrice pour faire opposition au commandement de payer litigieux. Mal fondée, la plainte sera rejetée.</w:t>
      </w:r>
    </w:p>
    <w:p>
      <w:r>
        <w:rPr>
          <w:b/>
        </w:rPr>
        <w:t>E. 4</w:t>
      </w:r>
    </w:p>
    <w:p>
      <w:r>
        <w:t>novembre 2013 consid. 7.3 et les réf. citées).</w:t>
      </w:r>
    </w:p>
    <w:p>
      <w:r>
        <w:rPr>
          <w:b/>
        </w:rPr>
        <w:t>E. 4.1</w:t>
      </w:r>
    </w:p>
    <w:p>
      <w:r>
        <w:t>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(GILLIERON, Poursuite pour dettes, faillite et concordat, 5ème éd., 2012, n° 707). Cette disposition est applicable à la restitution du délai de dix jours pour former opposition à un commandement de payer (art. 74 al. 1 LP; Carl JAEGER/Hans Ulrich WALDER/Thomas M. KULL/ Martin KOTTMANN, in SchKG, n. 18 ad art. 33 LP).</w:t>
      </w:r>
    </w:p>
    <w:p>
      <w:r>
        <w:t>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5A_846/2012 du</w:t>
      </w:r>
    </w:p>
    <w:p>
      <w:r>
        <w:rPr>
          <w:b/>
        </w:rPr>
        <w:t>E. 4.2</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(GILLIERON, Commentaire, n. 40 ad art. 33 LP;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du Tribunal fédéral 5A_896/2012 précité; 5A_383/2012 du 23 mai 2012 consid. 2.2; 5A_30/2010 du</w:t>
      </w:r>
    </w:p>
    <w:p>
      <w:r>
        <w:t>- 7/8 -</w:t>
      </w:r>
    </w:p>
    <w:p>
      <w:r>
        <w:t>A/3200/2013-CS 23 mars 2012 consid. 4.1; 5A_566/2007 du 26 novembre 2007 consid. 3). En revanche, une absence momentanée ou une brève maladie ne constituent pas un motif de restitution du délai (cf. Jean-François POUDRET, Commentaire de la loi fédérale d'organisation judiciaire, 1990, vol. I, ad art. 35 p. 247 ss).</w:t>
      </w:r>
    </w:p>
    <w:p>
      <w:r>
        <w:rPr>
          <w:b/>
        </w:rPr>
        <w:t>E. 4.3</w:t>
      </w:r>
    </w:p>
    <w:p>
      <w:r>
        <w:t>En l'espèce, interprétée avec indulgence, l'on peut admettre que la plainte contient implicitement une requête de restitution du délai pour former opposition. Le plaignant ne prétend pas que son empêchement d'agir serait lié à son hospitalisation à Belle-Idée. Il allègue en effet uniquement avoir attendu l'autorisation de son assistante sociale pour agir, autorisation qu'il a reçue le 23 septembre 2013. C'est donc à partir de cette date qu'il devait, dans les 10 jours, solliciter la restitution du délai d'opposition. Or il n'a saisi la Chambre de céans que le 5 octobre 2013, soit tardivement. Sa requête – implicite – de restitution du délai pour former opposition est, partant, irrecevable. Eût-elle été recevable que cette requête aurait dû être rejetée. Le plaignant n'invoque en effet aucun empêchement non fautif au sens susrappelé. Comme indiqué ci-dessus, l'autorisation du curateur n'est pas nécessaire pour former opposition au commandement de payer. Par ailleurs, rien au dossier n'indique que le plaignant était dans l'incapacité physique ou psychique d'agir seul.</w:t>
      </w:r>
    </w:p>
    <w:p>
      <w:r>
        <w:rPr>
          <w:b/>
        </w:rPr>
        <w:t>E. 5</w:t>
      </w:r>
    </w:p>
    <w:p>
      <w:r>
        <w:t>Il sera enfin rappelé que sous réserve d'un abus de droit manifeste – non réalisé en l'espèce –, il n'appartient ni aux offices des poursuites ni aux autorités de surveillance de décider si une prétention est exigée à bon droit ou non.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Ces actions relèvent toutes de la compétence du juge ordinaire, soit à Genève, du Tribunal de première instance (art. 86 al. 3 let. a LOJ).</w:t>
      </w:r>
    </w:p>
    <w:p>
      <w:r>
        <w:rPr>
          <w:b/>
        </w:rPr>
        <w:t>E. 6</w:t>
      </w:r>
    </w:p>
    <w:p>
      <w:r>
        <w:t>La procédure de plainte est gratuite (art. 20a al. 2 ch. 5 LP et art. 61 al. 2 let. a OELP) et il ne peut être alloué aucuns dépens dans cette procédure (art. 62 al. 2 OELP). * * * * *</w:t>
      </w:r>
    </w:p>
    <w:p>
      <w:r>
        <w:t>- 8/8 -</w:t>
      </w:r>
    </w:p>
    <w:p>
      <w:r>
        <w:t>A/3200/2013-CS PAR CES MOTIFS, La Chambre de surveillance : A la forme : Déclare recevable la plainte formée le 5 octobre 2013 par M. G______ contre la décision de l'Office des poursuites rendue le 20 septembre 2013 dans le cadre de la poursuite n° 13 xxxx64 Z. Déclare irrecevable la requête en restitution du délai pour former opposition qu'elle comporte. Au fond : Rejette la plainte. Siégeant : Monsieur Grégory BOVEY, président; Madame Natalie OPPATJA et Monsieur Denis KELLER,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