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DCSO/292/2019 vom 27. Juni 2019</w:t>
      </w:r>
    </w:p>
    <w:p>
      <w:r>
        <w:t>GE Cour de justice, 2019-06-27, FR</w:t>
      </w:r>
    </w:p>
    <w:p>
      <w:r>
        <w:rPr>
          <w:b/>
        </w:rPr>
        <w:t xml:space="preserve">Quelle: </w:t>
      </w:r>
      <w:r>
        <w:t>https://mcp.opencaselaw.ch/entscheid/ge_gerichte_DCSO_292_2019</w:t>
      </w:r>
    </w:p>
    <w:p>
      <w:r>
        <w:t>FR: GE_GERICHTE DCSO/292/2019 du 27 juin 2019</w:t>
      </w:r>
    </w:p>
    <w:p>
      <w:r>
        <w:t>IT: GE_GERICHTE DCSO/292/2019 del 27 giugno 2019</w:t>
      </w:r>
    </w:p>
    <w:p>
      <w:pPr>
        <w:pStyle w:val="Heading2"/>
      </w:pPr>
      <w:r>
        <w:t>Erwägungen</w:t>
      </w:r>
    </w:p>
    <w:p>
      <w:r>
        <w:rPr>
          <w:b/>
        </w:rPr>
        <w:t>E. 1.1</w:t>
      </w:r>
    </w:p>
    <w:p>
      <w:r>
        <w:t>La Chambre de surveillance est compétente pour statuer sur les plaintes formées en application de la LP (art. 13 LP; art. 125 et 126 al. 2 let. c LOJ; art. 6</w:t>
      </w:r>
    </w:p>
    <w:p>
      <w:r>
        <w:t>- 11/17 -</w:t>
      </w:r>
    </w:p>
    <w:p>
      <w:r>
        <w:t>A/3293/2018-CS al. 1 et 3 et 7 al. 1 LaLP) contre des mesures prises par l'Office qui ne peuvent être attaquées par la voie judiciaire (art. 17 al. 1 LP). La plainte doit être déposée, sous forme écrite et motivée (art. 9 al. 1 et 2 LaLP; art. 65 al. 1 et 2 LPA, applicable par renvoi de l'art. 9 al. 4 LaLP), dans les dix jours de celui où le plaignant a eu connaissance de la mesure (art. 17 al. 2 LP). Par mesure de l'Office, il faut entendre tout acte matériel d'autorité accompli par l'Office en exécution d'une mission officielle dans une affaire concrète, ayant pour objet la continuation ou l'achèvement de la procédure d'exécution forcée et produisant des effets externes (ATF 116 III 91 consid. 1).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(ERARD, in CR LP, 2005, n. 25 et 26 ad art. 17 LP; DIETH/WOHL, in KUKO SchKG, 2ème éd., 2014, n. 11 et 12 ad art. 17 LP).</w:t>
      </w:r>
    </w:p>
    <w:p>
      <w:r>
        <w:rPr>
          <w:b/>
        </w:rPr>
        <w:t>E. 1.2</w:t>
      </w:r>
    </w:p>
    <w:p>
      <w:r>
        <w:t>En l'occurrence, la plainte respecte la forme écrite prévue par la loi et a été déposée dans les dix jours à compter de la réception par la plaignante de la décision attaquée. Par cette mesure, l'Office entend procéder à l'encaissement de la somme de 2'176'000 USD, en se prévalant des art. 96 ss LP cum art. 275 LP. Dès lors qu'elle déploie des effets externes, a pour objet la continuation de la procédure d'exécution forcée et ne peut être contestée par la voie judiciaire, cette décision peut être attaquée par la voie de la plainte. La plaignante, qui se voit sommée de verser cette somme en mains de l'Office, sous peine de dénonciation pénale, alors que, selon elle, la créance séquestrée est désormais éteinte, est touchée dans ses intérêts juridiquement protégés et a donc qualité pour agir. La plainte est par conséquent recevable.</w:t>
      </w:r>
    </w:p>
    <w:p>
      <w:r>
        <w:rPr>
          <w:b/>
        </w:rPr>
        <w:t>E. 2</w:t>
      </w:r>
    </w:p>
    <w:p>
      <w:r>
        <w:t>La plaignante considère que l'Office n'est pas légitimé à exiger l'encaissement en ses mains de la créance séquestrée, ce d'autant qu'une telle mesure est en contradiction avec la décision prise par l'Office le 13 juillet 2016 – également dans le cadre des séquestres nos 2______ et 3______ – et confirmée par la Chambre de surveillance, puis par le Tribunal fédéral.</w:t>
      </w:r>
    </w:p>
    <w:p>
      <w:r>
        <w:rPr>
          <w:b/>
        </w:rPr>
        <w:t>E. 2.1.1</w:t>
      </w:r>
    </w:p>
    <w:p>
      <w:r>
        <w:t>Les art. 98 à 101 LP – applicables par analogie au séquestre, par renvoi de l'art. 275 LP – traitent des mesures de sûreté que l'office des poursuites peut, respectivement doit prendre, en vue de conserver les biens patrimoniaux du débiteur faisant l'objet d'une saisie, afin qu'ils puissent servir au désintéressement</w:t>
      </w:r>
    </w:p>
    <w:p>
      <w:r>
        <w:t>- 12/17 -</w:t>
      </w:r>
    </w:p>
    <w:p>
      <w:r>
        <w:t>A/3293/2018-CS des créanciers poursuivants. Il s'agit de prévenir les actes de disposition illicites du débiteur poursuivi, tels que réprimés notamment par l'art. 169 CP, et d'empêcher les tiers de se prévaloir de leur bonne foi (GILLIERON, Commentaire LP, n. 9 ad art. 98 LP).</w:t>
      </w:r>
    </w:p>
    <w:p>
      <w:r>
        <w:rPr>
          <w:b/>
        </w:rPr>
        <w:t>E. 2.1.2</w:t>
      </w:r>
    </w:p>
    <w:p>
      <w:r>
        <w:t>Les mesures de sûretés dépendent essentiellement de la nature des biens à saisir. En ce qui concerne les créances ou autres droits non constatés dans des titres au porteur ou transmissibles par endossement, l'art. 99 LP prévoit que l'Office prévient le tiers débiteur qu'il ne pourra plus s'acquitter qu'en ses mains. Cet avis a pour effet que le tiers débiteur ne peut plus se libérer valablement qu'en mains de l'Office, et ce aussi longtemps que l'avis ou la saisie n'ont pas été levés ou que la saisie ne s'est pas éteinte (ATF 130 III 665 consid. 3; 120 III 42 consid. 6a); le tiers débiteur doit l'observer sous peine d'engager sa responsabilité civile envers le créancier saisissant (ATF 103 III 36 consid. 3; 101 III 65 consid. 6). La saisie et l'avis de saisie n'ont pas pour effet de subroger l'Office ou le créancier saisissant dans le droit de créance du poursuivi (DE GOTTRAU, in CR LP, 2005, n. 8 ad art. 99 LP). Selon la jurisprudence relative à l'art. 99 LP, l'office des poursuites doit, sans se préoccuper des déclarations du débiteur séquestré ou du tiers débiteur, mettre sous main de justice les créances dont le créancier séquestrant allègue l'existence, alors même que le tiers débiteur nierait l'existence d'une dette à sa charge, soit parce qu'elle n'aurait jamais existé, soit parce qu'elle aurait été éteinte ensuite, par exemple, de cession ou de compensation; l'office peut obliger le tiers débiteur à se déterminer (art. 91 al. 4 LP par renvoi de l'art. 275 LP), mais il n'a pas la compétence pour se prononcer sur l'existence de la créance séquestrée, sous réserve du cas où il apparaît clairement que les prétendus droits à séquestrer n'existent pas. Il incombera ensuite au créancier séquestrant d'établir par la voie judiciaire que le débiteur séquestré est réellement titulaire du droit qu'il lui attribue; avant d'agir, il devra se faire céder la créance, conformément à l'art. 131 LP, ou se la faire adjuger aux enchères publiques (ATF 109 III 11 consid. 2 et la jurisprudence citée; arrêt 5A_472/2013 du 21 août 2013 consid. 4.1, avec d'autres citations); tant qu'il ne l'aura pas fait, il n'aura pas le droit d'actionner le tiers débiteur pour faire constater la dette et, de son côté, l'office n'aura en aucune façon l'obligation d'ouvrir de lui-même action à cet effet (ATF 120 III 18 consid. 4; 109 III 11 consid. 2; arrêt du Tribunal fédéral 7B_220/2005 du 2 mars 2006 consid. 2.1; STOFFEL/CHABLOZ, in CR LP, 2005, n. 26 ad art. 275 LP). Lorsque le tiers séquestré conteste sa qualité de débiteur de la créance séquestrée, motif pris que celle-ci est éteinte en totalité ou en partie, le séquestre opéré n'en reste pas moins valable, mais porte simplement sur une créance contestée (ATF 109 III 11 consid. 2; 120 III 18 consid. 4; arrêts du Tribunal fédéral</w:t>
      </w:r>
    </w:p>
    <w:p>
      <w:r>
        <w:t>- 13/17 -</w:t>
      </w:r>
    </w:p>
    <w:p>
      <w:r>
        <w:t>A/3293/2018-CS 5A_472/2013 du 21 août 2013 consid. 4.1 et 7B.136/2006 du 18 décembre 2006 consid. 3.2).</w:t>
      </w:r>
    </w:p>
    <w:p>
      <w:r>
        <w:rPr>
          <w:b/>
        </w:rPr>
        <w:t>E. 2.1.3</w:t>
      </w:r>
    </w:p>
    <w:p>
      <w:r>
        <w:t>La réalisation d'un bien saisi nécessite en principe une réquisition de réaliser de la part du poursuivant (art. 116 al. 1 LP). Conformément à l'art. 100 LP, l'Office doit toutefois pourvoir à la conservation des biens saisis et à l'encaissement des créances échues. Cette disposition s'applique en cas de saisie provisoire ou définitive, ainsi qu'en cas de séquestre, par renvoi de l'art. 275 LP (cf. ATF 41 III 135 consid. 3). Dès l'exécution de la saisie, l'Office devra encaisser les créances saisies qui sont échues et incontestées; cet encaissement devra intervenir d'office, sans que les créanciers soient tenus d'en faire la demande. L'encaissement devra viser toutes les créances, quelle que soit leur nature, même si celles-ci résultent de droits, par exemple de contrats de licence (DE GOTTRAU, op. cit., n. 3 et 7 ad art. 100 LP; LEBRECHT, in BaK SchKG, 2ème éd. 2010, n. 8 et 9 ad art. 100 LP). Si la créance est versée à l'Office en francs suisses, son encaissement vaut réalisation (ATF 127 III 182 consid. 2b). Toutefois, lorsque que le tiers débiteur, invoquant un motif de droit matériel tel que la compensation, ne s'acquitte pas ou ne s'acquitte que partiellement en mains de l'Office du montant de la créance saisie, celle-ci devient, pour le solde non versé, contestée (pour la compensation : ATF 120 III 18 consid. 4). L'Office ne saurait alors "ordonner" au tiers débiteur de lui verser le montant qu'il conteste devoir, seul le juge pouvant prononcer une telle condamnation (DCSO/310/2018 du 24 mai 2018 consid. 2). L'Office n'est pas davantage tenu d'entamer une procédure de recouvrement par voie de poursuite (GILLIERON, Commentaire LP, n. 16 ad art. 100 LP). Dans la mesure où elle est contestée, la créance saisie doit au contraire être réalisée par une vente aux enchères ou conformément à l'art. 131 LP (ZOPFI, in KUKO SchKG, op. cit., n. 5 ad art. 100 LP), ce qui suppose toutefois, contrairement à l'encaissement d'une créance échue et non contestée, une réquisition de réalisation de la part du créancier poursuivant (DCSO/310/2018 déjà citée consid. 2).</w:t>
      </w:r>
    </w:p>
    <w:p>
      <w:r>
        <w:rPr>
          <w:b/>
        </w:rPr>
        <w:t>E. 2.1.4</w:t>
      </w:r>
    </w:p>
    <w:p>
      <w:r>
        <w:t>L'autorité de la chose jugée est un principe général permettant de s'opposer à ce qu'un jugement soit remis en discussion par les mêmes parties sur le même objet (HOHL, Procédure civile, Tome I, 2ème éd. 2016, n. 2323 ss). Il s'agit d'un principe de droit matériel, et non de procédure, pour toutes les prétentions de droit privé fédéral. L'identité entre la prétention tranchée dans la précédente décision et la prétention réclamée par la nouvelle demande, qui fonde l'exception de l'autorité de la chose jugée, ne doit pas s'entendre d'un point de vue grammatical, mais matériel. L'objet de la nouvelle demande est délimité par les conclusions et par le complexe de faits invoqué à l'appui de celles-ci. La cause juridique n'est pas</w:t>
      </w:r>
    </w:p>
    <w:p>
      <w:r>
        <w:t>- 14/17 -</w:t>
      </w:r>
    </w:p>
    <w:p>
      <w:r>
        <w:t>A/3293/2018-CS déterminante, le juge appliquant le droit d'office (arrêt du Tribunal fédéral 4A_66/2016 du 22 août 2016 consid. 4.1.1 et les références citées). En vertu du principe "res judicata pro veritate habetur", une décision cantonale entrée en force ne peut être réexaminée ("ne bis in idem"), si ce n'est dans le cadre étroit de la procédure de révision (ATF 127 III 496 consid. 3a). En droit de la poursuite et des faillites, l'autorité de la chose jugée ne vaut que pour la procédure d'exécution forcée en cause et pour autant que l'état de fait reste le même (ATF 133 III 580 consid. 2.1).</w:t>
      </w:r>
    </w:p>
    <w:p>
      <w:r>
        <w:rPr>
          <w:b/>
        </w:rPr>
        <w:t>E. 2.2.1</w:t>
      </w:r>
    </w:p>
    <w:p>
      <w:r>
        <w:t>En l'espèce, les "derniers éléments" auxquels l'Office s'est référé dans sa décision du 5 septembre 2018 pour exiger de la plaignante qu'elle lui verse la somme de 2'176'000 USD sont rigoureusement identiques aux éléments dont il disposait déjà deux ans plus tôt et qui l'ont amené, par décision du 13 juillet 2016 – confirmée par la Chambre de surveillance (DCSO/362/2016) et par le Tribunal fédéral –, à constater que la créance séquestrée en mains de la plaignante était devenue litigieuse à concurrence de 2'165'498 fr. 50. Dans sa décision du 13 juillet 2016, l'Office a encore rappelé qu'il appartiendrait à la créancière séquestrée, dès qu'elle serait en droit de le faire (à savoir une fois le séquestre converti en saisie définitive), de requérir la réalisation de cette créance par la voie d'enchères, de vente de gré à gré, de remise à l'encaissement ou de dation en paiement. La plaignante (soit le tiers débiteur) s'étant prévalue de l'extinction de sa dette de fret envers E______ LTD (soit la créance séquestrée), au motif que cette dette avait été réglée par un tiers en juillet 2015, l'Office n'avait d'autre option que de maintenir les séquestres concernés et de constater que ceux-ci portaient sur une créance contestée à hauteur du montant susmentionné. Contrairement à ce qu'il soutient dans la décision querellée, l'Office ne saurait ordonner à la plaignante de s'acquitter en ses mains de la créance séquestrée, une telle injonction n'étant prévue par aucune disposition légale : l'art. 100 ne s'applique en effet qu'aux créances non contestées, alors que l'art. 99 LP, qui vise les créances saisies non échues et/ou contestées, ne prévoit pas que le tiers débiteur puisse être contraint de s'en acquitter en mains de l'Office. Peu importe à cet égard que l'Office, respectivement la créancière séquestrante, soient convaincus par le motif de droit matériel invoqué par la plaignante pour contester son obligation de paiement : en pareille hypothèse, le seul choix offert à l'Office était d'en prendre acte et de procéder comme il l'a fait dans sa décision du 13 juillet 2016. L'état de fait de la procédure d'exécution forcée en cause ne s'étant pas modifié depuis lors, l'Office n'avait pas à "réexaminer" la situation, encore moins à exiger l'encaissement de la créance séquestrée auprès de la plaignante.</w:t>
      </w:r>
    </w:p>
    <w:p>
      <w:r>
        <w:t>- 15/17 -</w:t>
      </w:r>
    </w:p>
    <w:p>
      <w:r>
        <w:t>A/3293/2018-CS</w:t>
      </w:r>
    </w:p>
    <w:p>
      <w:r>
        <w:rPr>
          <w:b/>
        </w:rPr>
        <w:t>E. 2.2.2</w:t>
      </w:r>
    </w:p>
    <w:p>
      <w:r>
        <w:t>Il résulte de ce qui précède que la plainte est fondée et doit être admise, de sorte que la décision entreprise sera annulée.</w:t>
      </w:r>
    </w:p>
    <w:p>
      <w:r>
        <w:rPr>
          <w:b/>
        </w:rPr>
        <w:t>E. 3</w:t>
      </w:r>
    </w:p>
    <w:p>
      <w:r>
        <w:t>La procédure de plainte est gratuite (art. 61 al. 2 let. a OELP). Dans les procédures cantonales de plainte, l'allocation de dépens est exclue en vertu de l'art. 62 al. 2 OELP et les conclusions tendant à cette fin sont irrecevables (arrêt du Tribunal fédéral 5A_548/2008 du 7 octobre 2008 consid. 3). * * * * *</w:t>
      </w:r>
    </w:p>
    <w:p>
      <w:r>
        <w:t>- 16/17 -</w:t>
      </w:r>
    </w:p>
    <w:p>
      <w:r>
        <w:t>A/3293/2018-CS PAR CES MOTIFS, La Chambre de surveillance : A la forme : Déclare recevable la plainte interjetée par A______ SA contre la décision rendue par l'Office cantonal des poursuites le 5 septembre 2018 concernant les séquestres nos 2______ et 3______. Au fond : L'admet et annule la décision attaquée. Déboute les parties de toutes autres conclusions. Siégeant : Madame Nathalie RAPP, présidente; Messieurs Georges ZUFFEREY et Mathieu HOWALD, juges assesseurs; Madame Véronique PISCETTA, greffière.</w:t>
      </w:r>
    </w:p>
    <w:p>
      <w:r>
        <w:t>La présidente :</w:t>
      </w:r>
    </w:p>
    <w:p>
      <w:r>
        <w:t>Nathalie RAPP</w:t>
      </w:r>
    </w:p>
    <w:p>
      <w:r>
        <w:t>La greffière :</w:t>
      </w:r>
    </w:p>
    <w:p>
      <w:r>
        <w:t>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w:t>
      </w:r>
    </w:p>
    <w:p>
      <w:r>
        <w:t>- 17/17 -</w:t>
      </w:r>
    </w:p>
    <w:p>
      <w:r>
        <w:t>A/3293/2018-CS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