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DCSO/291/2017 vom 8. Juni 2017</w:t>
      </w:r>
    </w:p>
    <w:p>
      <w:r>
        <w:t>GE Cour de justice, 2017-06-08, FR</w:t>
      </w:r>
    </w:p>
    <w:p>
      <w:r>
        <w:rPr>
          <w:b/>
        </w:rPr>
        <w:t xml:space="preserve">Quelle: </w:t>
      </w:r>
      <w:r>
        <w:t>https://mcp.opencaselaw.ch/entscheid/ge_gerichte_DCSO_291_2017</w:t>
      </w:r>
    </w:p>
    <w:p>
      <w:r>
        <w:t>FR: GE_GERICHTE DCSO/291/2017 du 8 juin 2017</w:t>
      </w:r>
    </w:p>
    <w:p>
      <w:r>
        <w:t>IT: GE_GERICHTE DCSO/291/2017 del 8 giugno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respecte en l'occurrence la forme écrite et a été déposée moins de dix jours après réception par le plaignant de la décision attaquée, qui est susceptible d'être contestée par cette voie. Bien que le plaignant n'ait pas explicitement formulé de conclusions, on comprend qu'il souhaite obtenir l'annulation de la décision de non-lieu de notification et la poursuite par l'Office de la procédure d'exécution forcée.</w:t>
      </w:r>
    </w:p>
    <w:p>
      <w:r>
        <w:t>La plainte est donc recevable.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(DCSO/579/05 du 13 octobre 2005 consid. 3c; DCSO/219/07 du 3 mai 2007 consid. 2d; DCSO/39/14 du 6 février 2014 consid. 2.1).</w:t>
      </w:r>
    </w:p>
    <w:p>
      <w:r>
        <w:t>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w:t>
      </w:r>
    </w:p>
    <w:p>
      <w:r>
        <w:rPr>
          <w:b/>
        </w:rPr>
        <w:t>E. 2.2</w:t>
      </w:r>
    </w:p>
    <w:p>
      <w:r>
        <w:t>Il résulte en l'espèce des constatations de l'Office et des déclarations du plaignant lui-même, corroborées non seulement par le profil LINKEDIN de la débitrice mais également par l'extrait du Registre du commerce de la société</w:t>
      </w:r>
    </w:p>
    <w:p>
      <w:r>
        <w:t>- 4/5 -</w:t>
      </w:r>
    </w:p>
    <w:p>
      <w:r>
        <w:t>A/204/2017-CS genevoise G______ SA, selon lequel l'inscription en qualité de fondée de procuration de C______ a été radiée le 10 août 2016, que cette dernière a quitté son logement et son emploi genevois dans le courant de l'année 2016 pour s'installer dans le canton de Vaud, à une adresse en l'état inconnue, et y prendre un emploi à F______. Le fait que ce changement de domicile et d'adresse ne trouve pas de reflet dans les registres officiels ne change rien à cet égard dès lors que, comme le plaignant le relève au demeurant, la permanence d'une inscription inexacte est vraisemblablement due à une négligence administrative de la débitrice.</w:t>
      </w:r>
    </w:p>
    <w:p>
      <w:r>
        <w:t>Du fait que la débitrice a déplacé son domicile dans le canton de Vaud avant qu'un avis de saisie n'ait pu lui être notifié, c'est dans ce canton que se trouve aujourd'hui le for ordinaire de la poursuite. Comme il n'existe par ailleurs aucun for spécial à Genève, c'est à juste titre que, par sa décision de non-lieu de notification du 5 janvier 2017, l'Office a constaté ne plus être compétent pour notifier le commandement de payer.</w:t>
      </w:r>
    </w:p>
    <w:p>
      <w:r>
        <w:t>La plainte doit ainsi être rejetée.</w:t>
      </w:r>
    </w:p>
    <w:p>
      <w:r>
        <w:rPr>
          <w:b/>
        </w:rPr>
        <w:t>E. 3</w:t>
      </w:r>
    </w:p>
    <w:p>
      <w:r>
        <w:t>La procédure de plainte est gratuite (art. 20a al. 2 ch. 5 LP et art. 61 al. 2 let. a OELP) et il ne peut être alloué aucuns dépens dans cette procédure (art. 62 al. 2 OELP). * * * * *</w:t>
      </w:r>
    </w:p>
    <w:p>
      <w:r>
        <w:t>- 5/5 -</w:t>
      </w:r>
    </w:p>
    <w:p>
      <w:r>
        <w:t>A/204/2017-CS PAR CES MOTIFS, La Chambre de surveillance : A la forme : Déclare recevable la plainte formée le 18 janvier 2017 par A______ contre la décision de non-lieu de notification rendue le 5 janvier 2017 par l'Office des poursuites dans la poursuite n° 16 xxxx35 R. Au fond : La rejette. Siégeant : Monsieur Patrick CHENAUX, président;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