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DCSO/290/2021 vom 22. April 2015</w:t>
      </w:r>
    </w:p>
    <w:p>
      <w:r>
        <w:t>GE Cour de justice, 2015-04-22, FR</w:t>
      </w:r>
    </w:p>
    <w:p>
      <w:r>
        <w:rPr>
          <w:b/>
        </w:rPr>
        <w:t xml:space="preserve">Quelle: </w:t>
      </w:r>
      <w:r>
        <w:t>https://mcp.opencaselaw.ch/entscheid/ge_gerichte_DCSO_290_2021</w:t>
      </w:r>
    </w:p>
    <w:p>
      <w:r>
        <w:t>FR: GE_GERICHTE DCSO/290/2021 du 22 avril 2015</w:t>
      </w:r>
    </w:p>
    <w:p>
      <w:r>
        <w:t>IT: GE_GERICHTE DCSO/290/2021 del 22 aprile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est en l'espèce dirigée contre un tableau de distribution spécial réglant la répartition entre créanciers cessionnaires au sens de l'art. 260 LP du produit de la réalisation des prétentions de la masse qui leur ont été cédées. Il s'agit là d'une mesure pouvant être contestée par la voie de la plainte.</w:t>
      </w:r>
    </w:p>
    <w:p>
      <w:r>
        <w:t>La plainte a par ailleurs été formée en temps utile et dans les formes prévues par la loi par une partie à la procédure d'exécution forcée susceptible d'être lésée dans ses intérêts juridiquement protégés par la décision contestée.</w:t>
      </w:r>
    </w:p>
    <w:p>
      <w:r>
        <w:t>Elle est donc recevable.</w:t>
      </w:r>
    </w:p>
    <w:p>
      <w:r>
        <w:rPr>
          <w:b/>
        </w:rPr>
        <w:t>E. 1.3</w:t>
      </w:r>
    </w:p>
    <w:p>
      <w:r>
        <w:t>La plaignante indique que sa plainte est également dirigée contre la décision de l'Office du 10 mars 2021 par lequel celui-ci a expressément refusé de prendre en considération les frais non couverts invoqués par la plaignante en lien avec la procédure en contestation de l'état de collocation. En réalité cependant, ce refus découle déjà du tableau de distribution spécial du 4 mars 2021, dont la lettre de l'Office du 10 mars 2021 ne constitue, à cet égard, qu'une confirmation assortie d'une motivation.</w:t>
      </w:r>
    </w:p>
    <w:p>
      <w:r>
        <w:t>La question de savoir si le courrier de l'Office du 10 mars 2021 constitue ou non une mesure susceptible de plainte est cela étant dénuée de portée dès lors que les griefs invoqués sur ce point par la plaignante devront en tout état être examinés puisque leur admission aurait pour conséquence une correction du tableau de distribution spécial (cf. consid. 2.3 ci-dessous).</w:t>
      </w:r>
    </w:p>
    <w:p>
      <w:r>
        <w:rPr>
          <w:b/>
        </w:rPr>
        <w:t>E. 1.4</w:t>
      </w:r>
    </w:p>
    <w:p>
      <w:r>
        <w:t>Il ne sera pas entré en matière sur les conclusions de nature réformatoire formulées dans sa réponse par C______ LTD, celle-ci ayant elle-même renoncé à former une plainte.</w:t>
      </w:r>
    </w:p>
    <w:p>
      <w:r>
        <w:t>- 7/10 -</w:t>
      </w:r>
    </w:p>
    <w:p>
      <w:r>
        <w:t>A/961/2021-CS</w:t>
      </w:r>
    </w:p>
    <w:p>
      <w:r>
        <w:rPr>
          <w:b/>
        </w:rPr>
        <w:t>E. 2</w:t>
      </w:r>
    </w:p>
    <w:p>
      <w:r>
        <w:t>La plaignante soutient en premier lieu que le produit de la réalisation de la prétention de la masse cédée conformément à l'art. 260 al. 1 LP devrait être partagé en trois parts, proportionnelles aux créances initialement produites par elle-même, l'intimée et B______ LTD, et que la part afférente à la créance initialement produite par B______ LTD devrait lui revenir.</w:t>
      </w:r>
    </w:p>
    <w:p>
      <w:r>
        <w:rPr>
          <w:b/>
        </w:rPr>
        <w:t>E. 2.1</w:t>
      </w:r>
    </w:p>
    <w:p>
      <w:r>
        <w:t>En vertu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w:t>
      </w:r>
    </w:p>
    <w:p>
      <w:r>
        <w:t>L'office accorde la cession à tous les créanciers de la masse qui la demandent. Le droit d'obtenir une cession des droits de la masse au sens de l'art. 260 LP est lié ex lege à la qualité d'intervenant du créancier colloqué (ATF 55 III 65 consid. 2; GILLIÉRON, Commentaire, n° 15 ad art. 260 LP).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138 III 628 consid. 5.3.2; arrêt du Tribunal fédéral 5A_445/2018 du 21 décembre 2018 consid. 4.1.1). Le créancier auquel une prétention de la masse a été cédée avant qu'il fasse ou alors qu'il faisait l'objet d'une action en contestation de l'état de collocation au sens de l'art. 250 al. 2 LP et dont la créance est définitivement écartée de l'état de collocation à la suite du procès ne dispose plus d'aucun droit – de préférence ou autre – sur le produit de réalisation des droits cédés en vertu de l'art. 260 al. 2 LP (ATF 128 III 291 consid. 4.c.aa; 50 III 19 consid. 2).</w:t>
      </w:r>
    </w:p>
    <w:p>
      <w:r>
        <w:t>L'éventuel produit de réalisation des droits de la masse cédés en application de l'art. 260 al. 1 LP doit être réparti par l'administration de la faillite (art. 86 OAOF). Les frais engagés par les créanciers cessionnaires en vue de la réalisation des droits cédés doivent être couverts en premier lieu, après quoi ces derniers disposent, selon leur rang (art. 219 et 220 al. 1 LP), d'un droit préférentiel sur le solde du produit de réalisation à hauteur du montant non couvert de leurs créances colloquées. Un éventuel excédent doit ensuite être réparti entre les créanciers non cessionnaires, l'art. 269 LP étant applicable par analogie si la faillite a déjà été clôturée (art. 260 al. 2 LP; BERTI, in BAK SchKG II, N 65 ad art. 260 LP; BÜRGI, in KUKO SchKG, 2ème édition, 2014, N 20 et 21 ad art. 260 LP; SCHOBER, in Kommentar SchKG, 4ème édition, 2017, Kren Kostkiewicz/Vock [éd.], N 8 ad art. 269 LP).</w:t>
      </w:r>
    </w:p>
    <w:p>
      <w:r>
        <w:rPr>
          <w:b/>
        </w:rPr>
        <w:t>E. 2.2</w:t>
      </w:r>
    </w:p>
    <w:p>
      <w:r>
        <w:t>Dans le cas d'espèce, B______ LTD a été admise à l'état de collocation pour une créance de 5'565'576 fr. 60. En cette qualité de créancière colloquée, elle a requis et obtenu, conjointement avec la plaignante et l'intimée, la cession des prétentions dont la masse était titulaire à l'encontre de D______.</w:t>
      </w:r>
    </w:p>
    <w:p>
      <w:r>
        <w:t>Par la suite, sa créance a toutefois été définitivement et totalement écartée de l'état de collocation à l'issue du procès conduit à son encontre par la plaignante conformément à l'art. 250 al. 2 LP. N'ayant plus la qualité de créancière admise à l'état de collocation, liée ex lege à la possibilité d'obtenir la cession en sa faveur de prétentions de la masse et de les faire valoir en son propre nom, elle ne pouvait plus, conjointement avec les autres créancières cessionnaires, faire valoir les</w:t>
      </w:r>
    </w:p>
    <w:p>
      <w:r>
        <w:t>- 8/10 -</w:t>
      </w:r>
    </w:p>
    <w:p>
      <w:r>
        <w:t>A/961/2021-CS droits cédés par la masse. Elle ne pouvait davantage faire valoir un quelconque droit de préférence sur leur produite de réalisation, la question de savoir si ces droits avaient déjà été réalisés ou non lorsque la décision judiciaire écartant totalement B______ LTD de l'état de collocation a été rendue étant à cet égard dénuée de pertinence.</w:t>
      </w:r>
    </w:p>
    <w:p>
      <w:r>
        <w:t>C'est donc à juste titre que, dans la répartition entre les deux créancières cessionnaires du produit de la réalisation des droits cédés, l'Office n'a pas tenu compte de la créance initialement produite par B______ LTD.</w:t>
      </w:r>
    </w:p>
    <w:p>
      <w:r>
        <w:t>L'argumentation contraire avancée par la plaignante repose sur une confusion entre le dividende calculé sur la créance initialement produite, au sens de l'art. 250 al. 2 LP, et le droit de préférence conféré aux créanciers cessionnaires par l'art. 260 al. 2 LP. Tout comme celui de demander et d'obtenir la cession des droits de la masse, ce dernier droit est en effet lié à la qualité de créancier colloqué, sans laquelle il ne peut exister. Alors même qu'elle pouvait prétendre à se voir attribuer le dividende afférent à la créance écartée au terme de la procédure en contestation de l'état de collocation, la plaignante ne saurait en conséquence revendiquer le droit de préférence qui aurait été lié à cette créance si celle-ci n'avait été définitivement écartée de l'état de collocation.</w:t>
      </w:r>
    </w:p>
    <w:p>
      <w:r>
        <w:t>La plainte doit ainsi, dans cette mesure, être rejetée.</w:t>
      </w:r>
    </w:p>
    <w:p>
      <w:r>
        <w:rPr>
          <w:b/>
        </w:rPr>
        <w:t>E. 2.3</w:t>
      </w:r>
    </w:p>
    <w:p>
      <w:r>
        <w:t>La plaignante reproche également à l'Office de ne pas avoir tenu compte, dans le cadre de la répartition du produit de la réalisation des droits qui lui avaient été cédés, de frais qu'elle avait selon elle engagés en vue de la procédure en contestation de l'état de collocation et qui n'avaient pas été couverts par les frais et dépens qui lui avaient été alloués au terme de cette procédure.</w:t>
      </w:r>
    </w:p>
    <w:p>
      <w:r>
        <w:t>Telle quelle, cette critique est manifestement mal fondée : les frais devant selon l'art. 260 al. 2 être prioritairement remboursés aux créanciers cessionnaires sur le produit de réalisation des droits cédés sont ceux qu'ils ont engagés en vue de faire valoir ces droits et non ceux qu'ils auraient encourus pour d'autres démarches.</w:t>
      </w:r>
    </w:p>
    <w:p>
      <w:r>
        <w:t>Il résulte toutefois de la motivation de la plainte que la plaignante reproche en réalité à l'Office de ne pas avoir tenu compte desdits frais dans le cadre de la liquidation proprement dite de la faillite, en particulier de ne pas l'avoir interpellée à cet égard avant de solliciter du juge la clôture de la faillite.</w:t>
      </w:r>
    </w:p>
    <w:p>
      <w:r>
        <w:t>Il est exact à cet égard que la prise en considération, lors de la distribution des deniers exécutée à la fin de l'année 2019, des frais non couverts invoqués par la plaignante aurait conduit – pour autant qu'ils aient été admis dans leur principe et leur montant – à la délivrance en sa faveur d'un acte de défaut de biens faisant état d'un découvert plus important, ce qui, dans le cadre de la répartition spéciale du produit de la réalisation des droits cédés, lui aurait permis de prétendre à une part proportionnellement plus grande de ceux-ci.</w:t>
      </w:r>
    </w:p>
    <w:p>
      <w:r>
        <w:t>Dans la mesure toutefois où elle n'a contesté par la voie de la plainte ni le second état de collocation établi le 24 juillet 2019 ni le tableau de distribution déposé le 22 octobre 2019 ni les actes de défaut de biens délivrés à la même date et n'a pas</w:t>
      </w:r>
    </w:p>
    <w:p>
      <w:r>
        <w:t>- 9/10 -</w:t>
      </w:r>
    </w:p>
    <w:p>
      <w:r>
        <w:t>A/961/2021-CS recouru contre le jugement de clôture du 7 novembre 2019, la plaignante est aujourd'hui forclose pour se plaindre d'éventuels vices affectant ces différents actes.</w:t>
      </w:r>
    </w:p>
    <w:p>
      <w:r>
        <w:t>Sa plainte est donc mal fondée de ce point de vue également.</w:t>
      </w:r>
    </w:p>
    <w:p>
      <w:r>
        <w:rPr>
          <w:b/>
        </w:rPr>
        <w:t>E. 3</w:t>
      </w:r>
    </w:p>
    <w:p>
      <w:r>
        <w:t>La procédure de plainte est gratuite (art. 20a al. 2 ch. 5 LP; art. 61 al. 2 lit. a OELP) et il n'est pas alloué de dépens (art. 62 al. 2 OELP).</w:t>
      </w:r>
    </w:p>
    <w:p>
      <w:r>
        <w:t>* * * * *</w:t>
      </w:r>
    </w:p>
    <w:p>
      <w:r>
        <w:t>- 10/10 -</w:t>
      </w:r>
    </w:p>
    <w:p>
      <w:r>
        <w:t>A/961/2021-CS PAR CES MOTIFS, La Chambre de surveillance : A la forme : Déclare recevable la plainte formée le 15 mars 2021 par A______ contre le tableau de distribution spécial dressé le 4 mars 2021 par l'Office cantonal des faillites dans la faillite de B______SA ainsi que contre le courrier subséquent du 10 mars 2021. Au fond : La rejette. Siégeant : Monsieur Patrick CHENAUX, président; Monsieur Luca MINOTTI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