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DCSO/28/2020 vom 30. Januar 2020</w:t>
      </w:r>
    </w:p>
    <w:p>
      <w:r>
        <w:t>GE Cour de justice, 2020-01-30, FR</w:t>
      </w:r>
    </w:p>
    <w:p>
      <w:r>
        <w:rPr>
          <w:b/>
        </w:rPr>
        <w:t xml:space="preserve">Quelle: </w:t>
      </w:r>
      <w:r>
        <w:t>https://mcp.opencaselaw.ch/entscheid/ge_gerichte_DCSO_28_2020</w:t>
      </w:r>
    </w:p>
    <w:p>
      <w:r>
        <w:t>FR: GE_GERICHTE DCSO/28/2020 du 30 janvier 2020</w:t>
      </w:r>
    </w:p>
    <w:p>
      <w:r>
        <w:t>IT: GE_GERICHTE DCSO/28/2020 del 30 gennaio 2020</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ou exposée à l'être dans ses intérêts (ATF 138 III 219 consid. 2.3; 129 III 595 consid. 3; 120 III 42 consid. 3), la plainte est recevable.</w:t>
      </w:r>
    </w:p>
    <w:p>
      <w:r>
        <w:rPr>
          <w:b/>
        </w:rPr>
        <w:t>E. 2</w:t>
      </w:r>
    </w:p>
    <w:p>
      <w:r>
        <w:t>consid. 2b; cf. ég., parmi plusieurs : arrêt du Tribunal fédéral 5A_838/2016 du 13 mars 2017 consid. 2.1). Ainsi, l'exécution forcée s'opère sur la simple demande du créancier, sans jugement préalable des tribunaux (arrêt du Tribunal fédéral 5A_76/2013 du 15 mars 2013 consid. 3.1). Il en découle que le grief tiré de l'abus de droit ne peut être invoqué devant les autorités de poursuite pour contester l'existence ou l'exigibilité de la prétention faisant l'objet de la poursuite, mais ne peut viser que l'utilisation abusive de la voie de l'exécution forcée (arrêt du Tribunal fédéral 5A_1020/2018 déjà cité consid. 5.1). Le débiteur qui entend contester la créance fondant la poursuite devra donc agir par le biais de l'opposition et faire valoir ses griefs dans le cadre de la procédure de mainlevée et, le cas échéant, dans le cadre d'une action en libération de dette. Suivant les circonstances, il a également la faculté d'agir en constatation de l'inexistence de la créance poursuivie (action négatoire de droit), en annulation ou en suspension de la poursuite (art. 85 et 85a LP), voire, en dernier ressort, de l'action en répétition de l'indu (art. 86 LP), domaines qui relèvent tous de la compétence exclusive du juge ou des tribunaux ordinaires.</w:t>
      </w:r>
    </w:p>
    <w:p>
      <w:r>
        <w:t>- 5/6 -</w:t>
      </w:r>
    </w:p>
    <w:p>
      <w:r>
        <w:t>A/3601/2019-CS</w:t>
      </w:r>
    </w:p>
    <w:p>
      <w:r>
        <w:rPr>
          <w:b/>
        </w:rPr>
        <w:t>E. 2.1</w:t>
      </w:r>
    </w:p>
    <w:p>
      <w:r>
        <w:t>La nullité d'une poursuite pour abus de droit (art. 2 al. 2 CC) ne peut être admise par les autorités de surveillance que dans des cas exceptionnels, notamment lorsqu'il est manifeste que le poursuivant agit dans un but n'ayant pas</w:t>
      </w:r>
    </w:p>
    <w:p>
      <w:r>
        <w:t>- 4/6 -</w:t>
      </w:r>
    </w:p>
    <w:p>
      <w:r>
        <w:t>A/3601/2019-CS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du Tribunal fédéral 5A_1020/2018 du 11 février 2019 consid. 5.1; 5A_218/2015 du 30 novembre 2015 consid. 3). En revanche, celui qui poursuit son débiteur dans le seul but d'interrompre la prescription ne commet en principe pas d'abus de droit, la notification d'un commandement de payer représentant un moyen légal pour ce faire (art. 135 ch. 2 CO; arrêt du Tribunal fédéral 5A_250/2015 du 10 septembre 2015 consid. 4.2 in fine; PETER, Interrompre la prescription par une poursuite, in BlSchK 2018 p. 175 ss, 179 in fine). Il n'appartient pas aux autorités de poursuite, qu'il s'agisse de l'Office ou de la Chambre de céans, de décider si une prétention est exigée à bon droit ou non; l'examen du bien-fondé de la prétention invoquée en poursuite relève en effet exclusivement de la compétence du juge ordinaire (ATF 113 III 2 consid. 2b; arrêts du Tribunal fédéral 5A_1020/2018 du 11 février 2019 consid. 5.1; 5A_76/2013 du 15 mars 2013 consid. 3.1).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w:t>
      </w:r>
    </w:p>
    <w:p>
      <w:r>
        <w:rPr>
          <w:b/>
        </w:rPr>
        <w:t>E. 2.2</w:t>
      </w:r>
    </w:p>
    <w:p>
      <w:r>
        <w:t>En l'espèce, la plaignante fait valoir que la poursuite litigieuse est abusive, au motif qu'elle porte sur une créance inexistante et vise uniquement à lui nuire. Conformément aux principes rappelés supra, il n'appartient pas à la Chambre de céans de se prononcer sur l'existence et sur le bien-fondé de la prétention fondant la poursuite concernée, cette question relevant de la seule compétence du juge civil ordinaire. Au vu des éléments du dossier – et en dépit du litige opposant les parties suite à leur séparation, notamment au sujet de leur fille mineure – rien ne permet de retenir que l'objectif poursuivi par B______ n'aurait aucun rapport avec la procédure d'exécution forcée ou qu'il agirait uniquement pour tourmenter délibérément la plaignante. Il ressort au contraire de ses observations que l'intéressé a requis la poursuite de la plaignante dans le but de recouvrer la somme d'argent qu'il estime, à tort ou à raison, lui être due. Peu importe à cet égard que, pour des raisons qui lui sont propres, l'intéressé a renoncé à ouvrir action en reconnaissance de dette ou à requérir la mainlevée des oppositions formées aux poursuites nos 1______ et 2______ : aucune conclusion ne peut en effet être tirée de cette manière de procéder, pour autant qu'elle ne se répète pas de manière systématique (cf. ég. ATF 128 III 334). Il suit de là que la poursuite concernée ne peut pas être considérée comme abusive au sens de l'art. 2 al. 2 CC.</w:t>
      </w:r>
    </w:p>
    <w:p>
      <w:r>
        <w:rPr>
          <w:b/>
        </w:rPr>
        <w:t>E. 2.3</w:t>
      </w:r>
    </w:p>
    <w:p>
      <w:r>
        <w:t>La plainte sera par conséquent rejetée. Au surplus, la plaignante demeure libre de solliciter la non-divulgation aux tiers de la poursuite n° 3______, en application de l'art. 8a al. 3 let. d LP, pour autant que les conditions fixée par cette disposition soient remplies. La plaignante sera dès lors renvoyée à agir en ce sens auprès de l'Office si elle l'estime opportun.</w:t>
      </w:r>
    </w:p>
    <w:p>
      <w:r>
        <w:rPr>
          <w:b/>
        </w:rPr>
        <w:t>E. 3</w:t>
      </w:r>
    </w:p>
    <w:p>
      <w:r>
        <w:t>La procédure de plainte est gratuite (art. 20a al. 2 ch. 5 LP; art. 61 al. 2 let. a OELP) et ne donne pas lieu à l'allocation de dépens (art. 62 al. 2 OELP). * * * * *</w:t>
      </w:r>
    </w:p>
    <w:p>
      <w:r>
        <w:t>- 6/6 -</w:t>
      </w:r>
    </w:p>
    <w:p>
      <w:r>
        <w:t>A/3601/2019-CS PAR CES MOTIFS, La Chambre de surveillance : A la forme : Déclare recevable la plainte formée le 28 septembre 2019 par A______ contre le commandement de payer, poursuite n° 3______. Au fond : La rejette. Déboute les parties de toutes autres conclusions. Siégeant : Madame Nathalie RAPP, présidente; Messieurs Michel BERTSCHY et Denis KELLER, juges assesseurs; Madame Véronique AMAUDRY-PISCETTA, greffière.</w:t>
      </w:r>
    </w:p>
    <w:p>
      <w:r>
        <w:t>La présidente :</w:t>
      </w:r>
    </w:p>
    <w:p>
      <w:r>
        <w:t>Nathalie RAPP</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