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DCSO/289/2016 vom 22. September 2016</w:t>
      </w:r>
    </w:p>
    <w:p>
      <w:r>
        <w:t>GE Cour de justice, 2016-09-22, FR</w:t>
      </w:r>
    </w:p>
    <w:p>
      <w:r>
        <w:rPr>
          <w:b/>
        </w:rPr>
        <w:t xml:space="preserve">Quelle: </w:t>
      </w:r>
      <w:r>
        <w:t>https://mcp.opencaselaw.ch/entscheid/ge_gerichte_DCSO_289_2016</w:t>
      </w:r>
    </w:p>
    <w:p>
      <w:r>
        <w:t>FR: GE_GERICHTE DCSO/289/2016 du 22 septembre 2016</w:t>
      </w:r>
    </w:p>
    <w:p>
      <w:r>
        <w:t>IT: GE_GERICHTE DCSO/289/2016 del 22 settembre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- 3/4 -</w:t>
      </w:r>
    </w:p>
    <w:p>
      <w:r>
        <w:t>A/1975/2016-CS</w:t>
      </w:r>
    </w:p>
    <w:p>
      <w:r>
        <w:rPr>
          <w:b/>
        </w:rPr>
        <w:t>E. 2.1</w:t>
      </w:r>
    </w:p>
    <w:p>
      <w:r>
        <w:t>Le débiteur poursuivi peut valablement se libérer en versant à l'Office la somme due au créancier (art. 12 al. 2 LP). Outre les montants réclamés par ce dernier dans le cadre de la poursuite, en capital et intérêts, cette somme comprend les frais qu'il a avancés en application de l'art. 68 al. 1 LP, lesquels doivent lui être remboursés en premier lieu (art. 68 al. 2 LP). Seul un paiement complet a pour effet d'éteindre la poursuite en cours.</w:t>
      </w:r>
    </w:p>
    <w:p>
      <w:r>
        <w:rPr>
          <w:b/>
        </w:rPr>
        <w:t>E. 2.2</w:t>
      </w:r>
    </w:p>
    <w:p>
      <w:r>
        <w:t>Il résulte en l'espèce des explications de l'Office – non contredites par la plaignante – qu'au jour du versement par cette dernière du montant de 519 fr. 05 la somme due à la poursuivante selon le commandement de payer, augmentée des frais de poursuite, s'élevait à 531 fr. 75. Le paiement intervenu le 24 mars 2016 n'était donc que partiel et, par voie de conséquence, n'a pas entraîné l'extinction de la poursuite. Partant, c'est à juste titre que l'Office a donné suite à la réquisition de continuer la poursuite déposée par la poursuivant en notifiant à la plaignante une commination de faillite, laquelle mentionnait l'acompte versé le 24 mars 2016.</w:t>
      </w:r>
    </w:p>
    <w:p>
      <w:r>
        <w:t>Mal fondée, la plainte doit ainsi être rejetée.</w:t>
      </w:r>
    </w:p>
    <w:p>
      <w:r>
        <w:rPr>
          <w:b/>
        </w:rPr>
        <w:t>E. 3</w:t>
      </w:r>
    </w:p>
    <w:p>
      <w:r>
        <w:t>juin 2016 dans la poursuite n° 15 xxxx77 U. Au fond : La rejette. Siégeant : Monsieur Patrick CHENAUX, président; Monsieur Michel BERTSCHY et Monsieur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