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DCSO/288/2016 vom 22. September 2016</w:t>
      </w:r>
    </w:p>
    <w:p>
      <w:r>
        <w:t>GE Cour de justice, 2016-09-22, FR</w:t>
      </w:r>
    </w:p>
    <w:p>
      <w:r>
        <w:rPr>
          <w:b/>
        </w:rPr>
        <w:t xml:space="preserve">Quelle: </w:t>
      </w:r>
      <w:r>
        <w:t>https://mcp.opencaselaw.ch/entscheid/ge_gerichte_DCSO_288_2016</w:t>
      </w:r>
    </w:p>
    <w:p>
      <w:r>
        <w:t>FR: GE_GERICHTE DCSO/288/2016 du 22 septembre 2016</w:t>
      </w:r>
    </w:p>
    <w:p>
      <w:r>
        <w:t>IT: GE_GERICHTE DCSO/288/2016 del 22 settembre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(ATF 129 III 400 consid. 1.1; arrêt du Tribunal fédéral 5A_124/2016 du 17 août 2016 consid. 3.1).</w:t>
      </w:r>
    </w:p>
    <w:p>
      <w:r>
        <w:t>La plainte doit être déposée, sous forme écrite et motivée (art. 9 al. 1 et 2 LaLP; art. 65 al. 1 et 2 LPA, applicable par renvoi de l'art. 9 al. 4 LaLP), dans les dix jours de celui où le plaignant a eu connaissance de la mesure (art. 17 al. 2 LP).</w:t>
      </w:r>
    </w:p>
    <w:p>
      <w:r>
        <w:t>- 4/6 -</w:t>
      </w:r>
    </w:p>
    <w:p>
      <w:r>
        <w:t>A/1754/2016-CS</w:t>
      </w:r>
    </w:p>
    <w:p>
      <w:r>
        <w:t>1.2.1 En l'occurrence, la plainte vise expressément la sommation adressée le 18 mai 2016 à la plaignante.</w:t>
      </w:r>
    </w:p>
    <w:p>
      <w:r>
        <w:t>Les actes de poursuite – au nombre desquels les commandements de payer – sont notifiés au débiteur dans sa demeure ou à l'endroit où il exerce habituellement sa profession. S'il est absent, l'acte peut être remis à une personne adulte de son ménage ou à un employé (art. 64 al. 1 LP). Lorsqu'aucune des personnes mentionnées ne peut être atteinte, l'acte est remis à un fonctionnaire communal ou à un agent de la police, à charge de le notifier au débiteur (art. 64 al. 2 LP).</w:t>
      </w:r>
    </w:p>
    <w:p>
      <w:r>
        <w:t>Dans la pratique, il est fréquent que, lorsque le commandement de payer ne peut être notifié conformément à l'art. 64 al. 1 LP, l'Office invite le débiteur à venir le retirer dans ses locaux. Il ne s'agit toutefois là que d'une simple information au débiteur selon laquelle cet acte est à sa disposition dans les locaux de l'Office, sans que sa situation sous l'angle de l'exécution forcée s'en trouve modifiée (ATF 138 III 25 consid. 2.1). En particulier, il n'a aucune obligation de venir retirer cet acte (ATF 136 III 155 consid. 3.1).</w:t>
      </w:r>
    </w:p>
    <w:p>
      <w:r>
        <w:t>Dans le cas d'espèce, l'envoi à la plaignante de la sommation du 18 mai 2016 n'a donc pas eu d'effet sur la situation de droit des poursuites existante. Les conséquences, décrites dans cette sommation, de l'absence de retrait de l'acte dans le délai imparti – soit une notification par voie édictale ou le recours à la force publique dans le cadre de la notification – sont liées non pas à la sommation elle- même mais à l'échec de la notification selon l'art. 64 al. 1 LP. Partant, l'envoi d'une sommation (ou d'une convocation) ne constitue pas une mesure de l'Office, de telle sorte que la plainte est, à cet égard, irrecevable.</w:t>
      </w:r>
    </w:p>
    <w:p>
      <w:r>
        <w:t>Il n'y a pas lieu pour le surplus d'examiner si la constatation par l'Office de l'échec de la notification prévue par l'art. 64 al. 1 LP, et donc la remise du commandement de payer à la Police pour notification selon l'art. 64 al. 2 LP, constitue pour sa part une mesure pouvant être contestée par la voie de la plainte : la présente procédure de plainte, limitée à la sommation du 18 mai 2016, ne porte en effet pas sur cette question.</w:t>
      </w:r>
    </w:p>
    <w:p>
      <w:r>
        <w:t>Une fois le commandement de payer remis à la Police pour notification, celle-ci procède à la notification selon ses propres règles et sous sa propre responsabilité : ses actes ne peuvent donc être contestés par la voie de la plainte (Myriam A. GEHRI, in KUKO SchKG, 2014, 2ème édition, n° 6 ad art. 64 LP).</w:t>
      </w:r>
    </w:p>
    <w:p>
      <w:r>
        <w:t>1.2.2 Dans le cadre de sa contestation de la sommation du 18 mai 2016, la plaignante reproche à l'Office de ne pas avoir pris en considération l'opposition formée pour son compte par son époux par courrier du 27 avril 2016.</w:t>
      </w:r>
    </w:p>
    <w:p>
      <w:r>
        <w:t>La décision de l'Office de ne pas tenir compte d'une opposition à un commandement de payer constitue une mesure au sens de l'art. 17 LP, susceptible</w:t>
      </w:r>
    </w:p>
    <w:p>
      <w:r>
        <w:t>- 5/6 -</w:t>
      </w:r>
    </w:p>
    <w:p>
      <w:r>
        <w:t>A/1754/2016-CS d'être contestée par la voie de la plainte à l'autorité de surveillance (Ralph MALACRIDA/Lukas P. ROESLER, in KUKO SchKG, n° 1 ad art. 74 LP). En l'occurrence, cependant, il n'apparaît pas que l'Office ait à ce jour statué positivement ou négativement sur l'admissibilité de l'opposition formée par courrier du 27 avril 2016, soit avant même la notification du commandement de payer. Il n'avait du reste pas à le faire à ce stade : selon l'art. 76 al. 1 LP, c'est en effet au plus tard au moment où il communique au poursuivant l'exemplaire du commandement de payer qui lui est destiné que l'Office doit statuer sur l'admissibilité d'une éventuelle opposition. Une éventuelle admissibilité de l'opposition faite le 27 avril 2016 n'aurait au demeurant pas eu d'effet sur la poursuite de la procédure de notification (ATF 91 III 1 consid. 1 et 2).</w:t>
      </w:r>
    </w:p>
    <w:p>
      <w:r>
        <w:t>La plainte est donc, de ce point de vue, d'emblée dépourvue d'objet et donc irrecevable.</w:t>
      </w:r>
    </w:p>
    <w:p>
      <w:r>
        <w:rPr>
          <w:b/>
        </w:rPr>
        <w:t>E. 2</w:t>
      </w:r>
    </w:p>
    <w:p>
      <w:r>
        <w:t>La procédure de plainte est gratuite (art. 20a al. 2 ch. 5 LP et art. 61 al. 2 let. a OELP) et il ne peut être alloué aucuns dépens dans cette procédure (art. 62 al. 2 OELP). * * * * *</w:t>
      </w:r>
    </w:p>
    <w:p>
      <w:r>
        <w:t>- 6/6 -</w:t>
      </w:r>
    </w:p>
    <w:p>
      <w:r>
        <w:t>A/1754/2016-CS PAR CES MOTIFS, La Chambre de surveillance : A la forme : Déclare irrecevable la plainte formée le 27 mai 2016 par A______ contre la sommation envoyée le 18 mai 2016 dans le cadre de la poursuite n° 16 xxxx90 U. Siégeant : Monsieur Patrick CHENAUX, président; Monsieur Michel BERTSCHY et Monsieur Christian CHAVAZ,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