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DCSO/286/2023 vom 26. Juni 2023</w:t>
      </w:r>
    </w:p>
    <w:p>
      <w:r>
        <w:t>GE Cour de justice, 2023-06-26, FR</w:t>
      </w:r>
    </w:p>
    <w:p>
      <w:r>
        <w:rPr>
          <w:b/>
        </w:rPr>
        <w:t xml:space="preserve">Quelle: </w:t>
      </w:r>
      <w:r>
        <w:t>https://mcp.opencaselaw.ch/entscheid/ge_gerichte_DCSO_286_2023</w:t>
      </w:r>
    </w:p>
    <w:p>
      <w:r>
        <w:t>FR: GE_GERICHTE DCSO/286/2023 du 26 juin 2023</w:t>
      </w:r>
    </w:p>
    <w:p>
      <w:r>
        <w:t>IT: GE_GERICHTE DCSO/286/2023 del 26 giugno 2023</w:t>
      </w:r>
    </w:p>
    <w:p>
      <w:pPr>
        <w:pStyle w:val="Heading2"/>
      </w:pPr>
      <w:r>
        <w:t>Volltext</w:t>
      </w:r>
    </w:p>
    <w:p>
      <w:r>
        <w:t>REPUBLIQUE ET</w:t>
      </w:r>
    </w:p>
    <w:p>
      <w:r>
        <w:t>CANTON DE GENEVE POUVOIR JUDICIAIRE A/1514/2023-CS DCSO/286/23 DECISION DE LA COUR DE JUSTICE Chambre de surveillance des Offices des poursuites et faillites DU LUNDI 26 JUIN 2023</w:t>
      </w:r>
    </w:p>
    <w:p>
      <w:r>
        <w:t>Demande de nouvelle expertise (A/1514/2023-CS) formée en date du 4 mai 2023 par A______, élisant domicile en l'étude de Me Marc Lironi, avocat.</w:t>
      </w:r>
    </w:p>
    <w:p>
      <w:r>
        <w:t>* * * * *</w:t>
      </w:r>
    </w:p>
    <w:p>
      <w:r>
        <w:t>Décision communiquée par courrier A à l'Office concerné et par plis recommandés du greffier du à : - A______ c/o Me LIRONI Marc LIRONI AVOCATS SA Boulevard Georges-Favon 19 Case postale 423 1211 Genève 4. - ADMINISTRATION FISCALE CANTONALE Service du contentieux Rue du Stand 26 1204 Genève. - Office cantonal des poursuites.</w:t>
      </w:r>
    </w:p>
    <w:p>
      <w:r>
        <w:t>- 2/3 -</w:t>
      </w:r>
    </w:p>
    <w:p>
      <w:r>
        <w:t>A/1514/2023-CS</w:t>
      </w:r>
    </w:p>
    <w:p>
      <w:r>
        <w:t>Vu, EN FAIT, les saisies, séries n° 1______ et 2______, portant sur la parcelle n° 3______ sise route 4______ no. ______, commune de B______, et les parcelles n° 5______ et 6______, commune de B______. Vu la décision de l'Office cantonal des poursuites (ci-après l'Office) du 21 avril 2023 estimant la parcelle n° 3______ à 770'000 fr., la parcelle n° 5______ à 4'916 fr. et la parcelle n° 6______ à 13'700 fr., soit les montants retenus C______, Atelier d'architecture, mandaté par l'Office en qualité d'expert. Vu la requête de nouvelle expertise formée le 4 mai 2023 auprès de la Chambre de surveillance des Offices des poursuites et faillites (ci-après la Chambre de surveillance) par A______, débiteur poursuivi. Vu l'ordonnance du 31 mai 2023 de la Chambre de surveillance déclarant recevable à la forme la requête de nouvelle expertise, désignant D______ en qualité d'expert et fixant à A______ un délai de 10 jours dès la notification de l'ordonnance pour effectuer une avance de frais d'expertise de 2'500 fr., sous peine d'irrecevabilité de la requête en seconde expertise. Vu l'absence de paiement dans le délai. Considérant, EN DROIT, que le débiteur qui requiert une nouvelle expertise d'un bien immobilier saisi est tenu de fournir une avance des frais d'expertise sous peine d'irrecevabilité de la requête (art. 9 al. 2 ORFI; ATF 60 III 190; ATF 61 III 63 = JdT 1936 II 61). Que l'avance n'a pas été versée dans le délai octroyé. Que la requête en seconde expertise sera déclarée irrecevable. Que la procédure devant la Chambre de céans est pour le surplus gratuite (art. 20a al. 2 ch. 5 LP et 61 al. 2 let. a OELP) et il ne peut être alloué aucun dépens (art. 62 al. 2 OELP). * * * * *</w:t>
      </w:r>
    </w:p>
    <w:p>
      <w:r>
        <w:t>- 3/3 -</w:t>
      </w:r>
    </w:p>
    <w:p>
      <w:r>
        <w:t>A/1514/2023-CS PAR CES MOTIFS, La Chambre de surveillance : Déclare irrecevable la requête de nouvelle expertise formée par A______ le 4 mai 2023 concernant les saisies, séries n° 1______ et 2______. Siégeant : Monsieur Patrick CHENAUX, président; Madame Verena PEDRAZZINI RIZZI et Monsieur Jean REYMOND, juges; Madame Véronique AMAUDRY-PISCETTA,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