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DCSO/285/2020 vom 27. August 2020</w:t>
      </w:r>
    </w:p>
    <w:p>
      <w:r>
        <w:t>GE Cour de justice, 2020-08-27, FR</w:t>
      </w:r>
    </w:p>
    <w:p>
      <w:r>
        <w:rPr>
          <w:b/>
        </w:rPr>
        <w:t xml:space="preserve">Quelle: </w:t>
      </w:r>
      <w:r>
        <w:t>https://mcp.opencaselaw.ch/entscheid/ge_gerichte_DCSO_285_2020</w:t>
      </w:r>
    </w:p>
    <w:p>
      <w:r>
        <w:t>FR: GE_GERICHTE DCSO/285/2020 du 27 août 2020</w:t>
      </w:r>
    </w:p>
    <w:p>
      <w:r>
        <w:t>IT: GE_GERICHTE DCSO/285/2020 del 27 agosto 2020</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2.1.1 Le droit à l'information prévu à l'art. 8a LP est justifié par l'intérêt public qu'il y a à permettre aux personnes intéressées d'être renseignées sur la solvabilité d'un partenaire contractuel potentiel. Les données recueillies permettent non seulement d'éviter des pertes sur débiteur mais encore, selon les circonstances, d'intenter de nouvelles procédures d'exécution forcée en choisissant la procédure la plus adaptée à la situation (ATF 115 III 81 cons. 3b; GILLIERON, Commentaire LP, n. 18 ad art. 8a LP).</w:t>
      </w:r>
    </w:p>
    <w:p>
      <w:r>
        <w:t>2.1.2 L'art. 8a LP permet à toute personne rendant vraisemblable un intérêt de consulter les registres des offices des poursuites et des offices des faillites et de s'en faire délivrer un extrait (al. 1). Le droit de consultation des tiers s'éteint cinq ans après la clôture de la procédure (al. 4). Cette règle ne s'applique cependant pas aux parties à la procédure d'exécution forcée, à qui le délai ordinaire de conservation de dix ans est applicable (ATF 130 III 42 consid. 3.2).</w:t>
      </w:r>
    </w:p>
    <w:p>
      <w:r>
        <w:t>Selon la lettre d de l'alinéa 3 de cette disposition, entrée en vigueur le 1er janvier 2019, les offices ne doivent pas porter à la connaissance de tiers les poursuites pour lesquelles une demande du débiteur dans ce sens est faite à l'expiration d'un délai de trois mois à compter de la notification du commandement de payer, à moins que le créancier ne prouve, dans un délai de 20 jours imparti par l'Office des poursuites, qu'une procédure d'annulation de l'opposition (art. 79 à 84 LP) a été engagée à temps; lorsque la preuve est apportée par la suite, ou lorsque la poursuite est continuée, celle-ci est à nouveau portée à la connaissance de tiers.</w:t>
      </w:r>
    </w:p>
    <w:p>
      <w:r>
        <w:t>2.1.3 Dans un arrêt du 22 juin 2020 (5A_656/2019), destiné à la publication, le Tribunal fédéral s'est prononcé sur la question de savoir si un poursuivi pouvait obtenir la non-divulgation de la poursuite alors que la procédure de mainlevée n'avait pas abouti. Il a considéré que tel n'était pas le cas, et ce quand bien même le juge civil n'était dans le cas d'espèce pas entré en matière sur la requête en mainlevée.</w:t>
      </w:r>
    </w:p>
    <w:p>
      <w:r>
        <w:t>Le cas soumis au Tribunal fédéral était le suivant : le poursuivi avait formé opposition totale à la poursuite engagée contre lui en juin 2018. Le 21 septembre suivant, le poursuivant avait déposé une requête en mainlevée, sur laquelle le Tribunal de district de C______ (ZH) n'était pas entré en matière, par décision du 27 décembre 2018. La requête en non-divulgation de la poursuite formée par le poursuivi le 24 janvier 2019 avait été rejetée par l'Office des poursuites le</w:t>
      </w:r>
    </w:p>
    <w:p>
      <w:r>
        <w:t>- 4/5 -</w:t>
      </w:r>
    </w:p>
    <w:p>
      <w:r>
        <w:t>A/940/2020-CS 29 janvier 2019, au motif que le poursuivant avait agi en mainlevée, l'issue de cette démarche n'étant pas déterminante.</w:t>
      </w:r>
    </w:p>
    <w:p>
      <w:r>
        <w:t>Le Tribunal fédéral a en substance retenu que seules les poursuites dans lesquelles le poursuivant était demeuré inactif ne devaient - sur requête - pas être portées à la connaissance des tiers. Le dépôt par le poursuivant de requêtes en mainlevée totalement injustifiées ou infondées n'était en revanche pas déterminant.</w:t>
      </w:r>
    </w:p>
    <w:p>
      <w:r>
        <w:t>La Chambre de céans s'est également prononcée dans ce sens aux termes de ses décisions DCSO/126/20 du 24 avril 2020 et DCSO/32/2020 du 30 janvier 2020.</w:t>
      </w:r>
    </w:p>
    <w:p>
      <w:r>
        <w:t>2.1.4 La preuve de l'introduction d'une procédure visant à faire annuler l'opposition (requête en mainlevée provisoire ou définitive [art. 80 et 82 LP] ou action en reconnaissance de dette [art. 79 LP]) devrait pouvoir être apportée par, notamment, la confirmation de remise à la poste ou l'accusé de réception de la demande de mainlevée ou du mémoire introduisant l'action en reconnaissance de dette, voire une facture (Instruction n° 5 du service de Haute surveillance LP concernant le nouvel art. 8a al. 3 let. d LP, adoptée par l'Office fédéral de la justice (OFJ) le 18 octobre 2018, p. 2, ch. 4).</w:t>
      </w:r>
    </w:p>
    <w:p>
      <w:r>
        <w:rPr>
          <w:b/>
        </w:rPr>
        <w:t>E. 2.2</w:t>
      </w:r>
    </w:p>
    <w:p>
      <w:r>
        <w:t>En l'espèce, il résulte du dossier que le poursuivant a déposé devant le juge civil, le 27 janvier 2020, soit avant la requête de non-divulgation de la poursuite, une requête en mainlevée d'opposition. Il a fourni à l'Office la preuve de l'introduction de cette procédure, en produisant la décision relative à l'avance de frais, laquelle mentionne le numéro de la poursuite et le fait qu'il s'agit d'une procédure en mainlevée. Cette seule action procédurale a pour effet, conformément aux développements qui précèdent, que la voie de la non- divulgation de la poursuite prévue par l'art. 8a al. 3 let. d LP n'est plus ouverte au débiteur, et ce quelle que soit l'issue de la procédure de mainlevée.</w:t>
      </w:r>
    </w:p>
    <w:p>
      <w:r>
        <w:t>Aussi, mal fondée, la plainte doit être rejetée.</w:t>
      </w:r>
    </w:p>
    <w:p>
      <w:r>
        <w:rPr>
          <w:b/>
        </w:rPr>
        <w:t>E. 3</w:t>
      </w:r>
    </w:p>
    <w:p>
      <w:r>
        <w:t>La procédure de plainte est gratuite (art. 20a al. 2 ch. 5 LP et art. 61 al. 2 let. a OELP) et il ne peut être alloué aucuns dépens dans cette procédure (art. 62 al. 2 OELP). * * * * *</w:t>
      </w:r>
    </w:p>
    <w:p>
      <w:r>
        <w:t>- 5/5 -</w:t>
      </w:r>
    </w:p>
    <w:p>
      <w:r>
        <w:t>A/940/2020-CS PAR CES MOTIFS, La Chambre de surveillance : A la forme : Déclare recevable la plainte formée le 13 mars 2020 par A______ contre la décision rendue le 4 mars 2020 par l'Office cantonal des poursuites dans la poursuite n° 1______. Au fond : La rejette. Siégeant : Madame Verena PEDRAZZINI RIZZI, présidente; Messieurs Frédéric HENSLER et Mathieu HOWALD, juges assesseurs; Madame Véronique AMAUDRY-PISCETTA,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