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DCSO/283/2014 vom 30. Oktober 2014</w:t>
      </w:r>
    </w:p>
    <w:p>
      <w:r>
        <w:t>GE Cour de justice, 2014-10-30, FR</w:t>
      </w:r>
    </w:p>
    <w:p>
      <w:r>
        <w:rPr>
          <w:b/>
        </w:rPr>
        <w:t xml:space="preserve">Quelle: </w:t>
      </w:r>
      <w:r>
        <w:t>https://mcp.opencaselaw.ch/entscheid/ge_gerichte_DCSO_283_2014</w:t>
      </w:r>
    </w:p>
    <w:p>
      <w:r>
        <w:t>FR: GE_GERICHTE DCSO/283/2014 du 30 octobre 2014</w:t>
      </w:r>
    </w:p>
    <w:p>
      <w:r>
        <w:t>IT: GE_GERICHTE DCSO/283/2014 del 30 ottobre 2014</w:t>
      </w:r>
    </w:p>
    <w:p>
      <w:pPr>
        <w:pStyle w:val="Heading2"/>
      </w:pPr>
      <w:r>
        <w:t>Erwägungen</w:t>
      </w:r>
    </w:p>
    <w:p>
      <w:r>
        <w:rPr>
          <w:b/>
        </w:rPr>
        <w:t>E. 1.1</w:t>
      </w:r>
    </w:p>
    <w:p>
      <w:r>
        <w:t>La Chambre de surveillance est compétente pour connaître des plaintes formées contre des mesures de l'Office qui ne sont pas attaquables par la voie judiciaire (art. 17 al. 1 LP).</w:t>
      </w:r>
    </w:p>
    <w:p>
      <w:r>
        <w:t>Elle examine d'office sa compétence. Si elle la décline, elle déclare la plainte irrecevable (ATA/51/2014 du 31 janvier 2014; ATA/78/2013 du 12 février 2013), la transmet d'office à l'autorité compétente et en avise les parties (art. 11 al. 2 et 3 et 64 al. 2 LPA applicables par renvoi de l'art. 9 al. 4 LaLP).</w:t>
      </w:r>
    </w:p>
    <w:p>
      <w:r>
        <w:rPr>
          <w:b/>
        </w:rPr>
        <w:t>E. 1.2</w:t>
      </w:r>
    </w:p>
    <w:p>
      <w:r>
        <w:t>Le tiers qui prétend avoir un droit de propriété sur un bien séquestré doit, pour faire valoir son droit, former une déclaration de revendication auprès de l'Office des poursuites qui a procédé au séquestre (art. 106 et 275 LP).</w:t>
      </w:r>
    </w:p>
    <w:p>
      <w:r>
        <w:rPr>
          <w:b/>
        </w:rPr>
        <w:t>E. 1.3</w:t>
      </w:r>
    </w:p>
    <w:p>
      <w:r>
        <w:t>En l'espèce, les plaintes formées par la plaignante ont pour seule finalité de revendiquer la propriété de certains des avoirs bancaires séquestrés auprès du CREDIT SUISSE.</w:t>
      </w:r>
    </w:p>
    <w:p>
      <w:r>
        <w:t>Or, la Chambre de céans n'est pas compétente pour connaître des déclarations de revendication, cette compétence appartenant à l'Office des poursuites.</w:t>
      </w:r>
    </w:p>
    <w:p>
      <w:r>
        <w:t>- 4/5 -</w:t>
      </w:r>
    </w:p>
    <w:p>
      <w:r>
        <w:t>A/2225/2014-CS</w:t>
      </w:r>
    </w:p>
    <w:p>
      <w:r>
        <w:t>Les plaintes seront en conséquence déclarées irrecevables et seront transmises, avec les pièces annexées, à l'Office des poursuites comme objet de sa compétence.</w:t>
      </w:r>
    </w:p>
    <w:p>
      <w:r>
        <w:rPr>
          <w:b/>
        </w:rPr>
        <w:t>E. 2</w:t>
      </w:r>
    </w:p>
    <w:p>
      <w:r>
        <w:t>La procédure de plainte est gratuite (art. 20a al. 2 ch. 5 LP ; art. 61 al. 2 let. a OELP). Il ne peut être alloué aucun dépens (art. 62 al. 2 OELP). * * * * *</w:t>
      </w:r>
    </w:p>
    <w:p>
      <w:r>
        <w:t>- 5/5 -</w:t>
      </w:r>
    </w:p>
    <w:p>
      <w:r>
        <w:t>A/2225/2014-CS PAR CES MOTIFS, La Chambre de surveillance : A la forme : Déclare irrecevables les plaintes formées en date du 24 juillet 2014 et du 12 août 2014 par H______ SA contre les décisions de l'Office des poursuites des 9 juillet et 4 août 2014 d'exécuter les séquestres nos 14 xxxx00 V et 14 xxxx62 C. Les transmet avec les pièces annexées à l'Office des poursuites comme objet de sa compétence. Siégeant : Madame Florence KRAUSKOPF, présidente; Madame Valérie CARERA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