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DCSO/282/2014 vom 30. Oktober 2014</w:t>
      </w:r>
    </w:p>
    <w:p>
      <w:r>
        <w:t>GE Cour de justice, 2014-10-30, FR</w:t>
      </w:r>
    </w:p>
    <w:p>
      <w:r>
        <w:rPr>
          <w:b/>
        </w:rPr>
        <w:t xml:space="preserve">Quelle: </w:t>
      </w:r>
      <w:r>
        <w:t>https://mcp.opencaselaw.ch/entscheid/ge_gerichte_DCSO_282_2014</w:t>
      </w:r>
    </w:p>
    <w:p>
      <w:r>
        <w:t>FR: GE_GERICHTE DCSO/282/2014 du 30 octobre 2014</w:t>
      </w:r>
    </w:p>
    <w:p>
      <w:r>
        <w:t>IT: GE_GERICHTE DCSO/282/2014 del 30 ottobre 2014</w:t>
      </w:r>
    </w:p>
    <w:p>
      <w:pPr>
        <w:pStyle w:val="Heading2"/>
      </w:pPr>
      <w:r>
        <w:t>Erwägungen</w:t>
      </w:r>
    </w:p>
    <w:p>
      <w:r>
        <w:rPr>
          <w:b/>
        </w:rPr>
        <w:t>E. 1</w:t>
      </w:r>
    </w:p>
    <w:p>
      <w:r>
        <w:t>La Chambre de surveillance est compétente pour statuer sur les plaintes formées en application de la LP (art. 13 LP; art. 126 al. 2 let. c LOJ; art. 5 al. 1 et 3 et 7 al. 1 LaLP). La plainte doit être déposée dans les dix jours de celui où le plaignant a eu connaissance de la mesure (art. 17 al. 2 LP).</w:t>
      </w:r>
    </w:p>
    <w:p>
      <w:r>
        <w:t>Le plaignant ayant intérêt à attaquer cette mesure et la plainte ayant été déposée dans le délai de 10 jours auprès de Chambre de surveillance et respectant au surplus les exigences de forme prescrites par la loi (art. 9 al. 1 et 4 LaLP; art. 65 LPA), elle est recevable.</w:t>
      </w:r>
    </w:p>
    <w:p>
      <w:r>
        <w:rPr>
          <w:b/>
        </w:rPr>
        <w:t>E. 2</w:t>
      </w:r>
    </w:p>
    <w:p>
      <w:r>
        <w:t>Une réquisition de poursuite doit énoncer le nom et le domicile du débiteur, et, le cas échéant, de son représentant légal; dans les réquisitions de poursuite contre une succession, il y a lieu de désigner les héritiers auxquels la notification doit être faite (art. 67 al. 1 ch. 2 LP).</w:t>
      </w:r>
    </w:p>
    <w:p>
      <w:r>
        <w:t>Une mention insuffisante rend nulle la réquisition de poursuite. Une désignation défectueuse n'est considérée comme insuffisante que si elle est de nature à induire en erreur et a induit en erreur. En d'autres termes, si elle permet de reconnaître sans difficulté la véritable identité du poursuivi, l'acte doit être modifié et la poursuite continuée (RUEDIN in Commentaire Romand de la LP, 2005, n. 17 ad art. 67).</w:t>
      </w:r>
    </w:p>
    <w:p>
      <w:r>
        <w:rPr>
          <w:b/>
        </w:rPr>
        <w:t>E. 3</w:t>
      </w:r>
    </w:p>
    <w:p>
      <w:r>
        <w:t>En l'espèce, la réquisition de poursuite litigieuse est dirigée contre l'hoirie de feu M. E______ et mentionne comme héritiers légaux M. H______ et Mme A______.</w:t>
      </w:r>
    </w:p>
    <w:p>
      <w:r>
        <w:t>En tant que le plaignant expose que c'était feu M. P______ et non feu M. E______, qui a entretenu aucune relation contractuelle avec la créancière, il s'en prend au fondement de la créance. Or, la voie de la plainte ne permet pas d'examiner le bienfondé de la créance déduite en poursuite; cette compétence relève du juge ordinaire. La Chambre de céans ne peut que revoir si les actes de poursuite ont été exécutés conformément à la loi; ses décisions ne peuvent jamais aboutir à un jugement sur le fond (arrêts du Tribunal fédéral 7B.219/2006 et 7B.220/2006 du 16 avril 2007, consid. 3.3).</w:t>
      </w:r>
    </w:p>
    <w:p>
      <w:r>
        <w:t>Par ailleurs, pour qu'une mention erronée ou insuffisante rende nulle la réquisition de poursuite, il faut qu'elle soit de nature à induire en erreur et qu'elle ait induit en erreur. Or, dans le cas présent, l'erreur relative à l'adresse du plaignant n'a pas porté à conséquence. En effet, celui-ci a pu être atteint, au for de la poursuite, soit dans le canton de Genève (art. 46 LP). Le commandement de payer lui a été notifié et il a eu l'occasion de former opposition, ce qu'il a au demeurant fait. Pour</w:t>
      </w:r>
    </w:p>
    <w:p>
      <w:r>
        <w:t>- 5/6 -</w:t>
      </w:r>
    </w:p>
    <w:p>
      <w:r>
        <w:t>A/2484/2014-CS le surplus, le plaignant n'a pas été induit en erreur par l'erreur dans le prénom du défunt dont il est l'héritier, puisqu'il relève lui-même dans sa plainte que "sans doute la société J______ SA a-t-elle voulu faire notifier une poursuite à la succession de feu M. P______".</w:t>
      </w:r>
    </w:p>
    <w:p>
      <w:r>
        <w:t>En conclusion, les imprécisions figurant sur la réquisition de poursuite n'ont pas porté préjudice au plaignant. Comme le relève l'Office, retenir, dans les circonstances du cas d'espèce, que les imprécisions que comporte la réquisition de poursuite entraîneraient la nullité de la poursuite reviendrait à consacrer un excès de formalisme. La poursuite n'étant entachée d'aucune nullité, il n'y a pas lieu d'examiner plus avant s'il convient d'en ordonner la radiation. Le plaignant ne semble d'ailleurs pas invoquer d'autres arguments justifiant, selon lui la radiation, que la prétendue nullité de la poursuite.</w:t>
      </w:r>
    </w:p>
    <w:p>
      <w:r>
        <w:t>La plainte est donc rejetée.</w:t>
      </w:r>
    </w:p>
    <w:p>
      <w:r>
        <w:rPr>
          <w:b/>
        </w:rPr>
        <w:t>E. 4</w:t>
      </w:r>
    </w:p>
    <w:p>
      <w:r>
        <w:t>Conformément aux art. 20a al. 2 ch. 5 LP et 62 al. 2 de l'Ordonnance sur les émoluments perçus en application de la LP (OELP; RS 281.35), la procédure de plainte est gratuite et il ne peut être alloué aucun dépens. * * * * *</w:t>
      </w:r>
    </w:p>
    <w:p>
      <w:r>
        <w:t>- 6/6 -</w:t>
      </w:r>
    </w:p>
    <w:p>
      <w:r>
        <w:t>A/2484/2014-CS PAR CES MOTIFS, La Chambre de surveillance : A la forme : Déclare recevable la plainte formée le 15 août 2014 par M. H______ contre le commandement de payer, poursuite n° 14 xxxx40 F. Au fond : La rejette. Siégeant : Madame Florence KRAUSKOPF, présidente; Madame Valérie CARERA et Monsieur Denis KELLER,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