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DCSO/278/2013 vom 14. November 2013</w:t>
      </w:r>
    </w:p>
    <w:p>
      <w:r>
        <w:t>GE Cour de justice, 2013-11-14, FR</w:t>
      </w:r>
    </w:p>
    <w:p>
      <w:r>
        <w:rPr>
          <w:b/>
        </w:rPr>
        <w:t xml:space="preserve">Quelle: </w:t>
      </w:r>
      <w:r>
        <w:t>https://mcp.opencaselaw.ch/entscheid/ge_gerichte_DCSO_278_2013</w:t>
      </w:r>
    </w:p>
    <w:p>
      <w:r>
        <w:t>FR: GE_GERICHTE DCSO/278/2013 du 14 novembre 2013</w:t>
      </w:r>
    </w:p>
    <w:p>
      <w:r>
        <w:t>IT: GE_GERICHTE DCSO/278/2013 del 14 novembre 2013</w:t>
      </w:r>
    </w:p>
    <w:p>
      <w:pPr>
        <w:pStyle w:val="Heading2"/>
      </w:pPr>
      <w:r>
        <w:t>Regeste</w:t>
      </w:r>
    </w:p>
    <w:p>
      <w:r>
        <w:t>Résumé: La poursuivante n'a pas usé de la procédure de poursuite à des fins chicanières, dès lors qu'elle a indiqué agir pour interrompre la prescribilité de sa créance en dommages-intérêts.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en cas de nullité de la mesure attaquée (art. 22 al. 1 LP). En l'espèce, le commandement litigieux a été notifié à la plaignante le 6 août 2013. Expédiée le 16 août 2013, la plainte a été formée en temps utile. Respectant pour le surplus les exigences de forme prescrites par la loi (art. 9 al. 1 LaLP et art. 65 al. 1 et 2 LPA applicable par renvoi de l'art. 9 al. 4 LaLP), la plainte est recevable. 2. 2.1 Saisi d'une réquisition de poursuite répondant aux exigences de l'art. 67 LP, l'Office est tenu d'y donner suite par la notification du commandement de payer (art. 71 al. 1 LP), sans avoir à se soucier de la réalité de la créance réclamée (GILLIERON, Commentaire,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w:t>
      </w:r>
    </w:p>
    <w:p>
      <w:r>
        <w:t>- 6/8 -</w:t>
      </w:r>
    </w:p>
    <w:p>
      <w:r>
        <w:t>A/2656/2013-CS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2.2 En l'espèce, l'Office ne disposait d'aucune indication qui aurait justifié que la réquisition de poursuite ne soit pas exécutée. En particulier, le montant important de la créance en poursuite ne pouvait faire apparaître, à elle seule, l'attitude de la créancière poursuivante comme absolument incompatible avec les règles de la bonne foi. L'instruction de la présente plainte n'a du reste pas permis d'établir l'existence de circonstances exceptionnelles permettant de conclure au caractère abusif de la poursuite litigieuse.</w:t>
      </w:r>
    </w:p>
    <w:p>
      <w:r>
        <w:t>- 7/8 -</w:t>
      </w:r>
    </w:p>
    <w:p>
      <w:r>
        <w:t>A/2656/2013-CS Les faits retenus démontrent en effet que l'intimée use de la procédure de poursuite à des fins parfaitement conformes à son but, soit, comme elle l'a clairement indiqué dans sa réquisition de poursuite, pour éviter la prescription de sa créance en dommages-intérêts. Au vu notamment du jugement pénal du 13 juin 2007, il n'apparaît en outre pas que la poursuite litigieuse ait été engagée sans fondement, en l'absence de toute créance à l'encontre de la plaignante, et dans le seul dessein de porter atteinte au crédit de cette dernière. Le seul fait que les parties sont en pourparlers depuis des années n'y change rien, ce d'autant que les causes de l'impossibilité de trouver un accord sont contestées de part et d'autre. Quant au montant réclamé, certes élevé, il n'incombait pas à la créancière poursuivante, au stade de la procédure de poursuite, de le documenter plus avant; en tout état, il ne saurait suffire à retenir que la poursuite considérée procéderait d'un abus de droit manifeste, la Chambre de céans ne pouvant au demeurant se substituer au juge civil. Par ailleurs, le fait que l'intimée n'ait pas agi judiciairement dans l'année suivant la réquisition de la première poursuite (n° 12 xxxx29 L) ne permet pas non plus de conclure qu'elle n'a pas l'intention de faire valoir ses droits en justice. Il est en effet de jurisprudence constante qu'une seconde poursuite pour la même créance n'est inadmissible que si, dans la première poursuite, le créancier a déjà requis la continuation de la poursuite ou est en droit de le faire (ATF 128 III 383). En l'occurrence, la poursuite considérée a été arrêtée par l'opposition formée par la plaignante au commandement de payer. Aussi, faute d'éléments ou d'un ensemble d'indices convergents démontrant de façon patente que l'institution du droit de l'exécution forcée est détournée de sa finalité, la Chambre de céans retiendra que la poursuite querellée ne procède pas d'un abus manifeste de droit. La plainte sera en conséquence rejetée.</w:t>
      </w:r>
    </w:p>
    <w:p>
      <w:r>
        <w:rPr>
          <w:b/>
        </w:rPr>
        <w:t>E. 3</w:t>
      </w:r>
    </w:p>
    <w:p>
      <w:r>
        <w:t>La procédure de plainte est gratuite (art. 20a al. 2 ch. 5 LP et art. 61 al. 2 let. a OELP) et il ne peut être alloué aucuns dépens dans cette procédure (art. 62 al. 2 OELP). Conformément à ces dispositions, la présente décision est rendue sans frais ni dépens. * * * * *</w:t>
      </w:r>
    </w:p>
    <w:p>
      <w:r>
        <w:t>- 8/8 -</w:t>
      </w:r>
    </w:p>
    <w:p>
      <w:r>
        <w:t>A/2656/2013-CS PAR CES MOTIFS, La Chambre de surveillance : A la forme : Déclare recevable la plainte formée le 16 août 2013 par Mme B______ contre la notification d'un commandement de payer dans la poursuite n° 13 xxxx04 F requise par Mme G______. Au fond : La rejette. Siégeant : Monsieur Grégory BOVEY, président; Monsieur Antoine HAMDAN et Monsieur Christian CHAVAZ,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