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DCSO/277/2018 vom 3. Mai 2018</w:t>
      </w:r>
    </w:p>
    <w:p>
      <w:r>
        <w:t>GE Cour de justice, 2018-05-03, FR</w:t>
      </w:r>
    </w:p>
    <w:p>
      <w:r>
        <w:rPr>
          <w:b/>
        </w:rPr>
        <w:t xml:space="preserve">Quelle: </w:t>
      </w:r>
      <w:r>
        <w:t>https://mcp.opencaselaw.ch/entscheid/ge_gerichte_DCSO_277_2018</w:t>
      </w:r>
    </w:p>
    <w:p>
      <w:r>
        <w:t>FR: GE_GERICHTE DCSO/277/2018 du 3 mai 2018</w:t>
      </w:r>
    </w:p>
    <w:p>
      <w:r>
        <w:t>IT: GE_GERICHTE DCSO/277/2018 del 3 maggio 2018</w:t>
      </w:r>
    </w:p>
    <w:p>
      <w:pPr>
        <w:pStyle w:val="Heading2"/>
      </w:pPr>
      <w:r>
        <w:t>Volltext</w:t>
      </w:r>
    </w:p>
    <w:p>
      <w:r>
        <w:t>REPUBLIQUE ET</w:t>
      </w:r>
    </w:p>
    <w:p>
      <w:r>
        <w:t>CANTON DE GENEVE POUVOIR JUDICIAIRE A/1132/2018-CS DCSO/277/18 DECISION DE LA COUR DE JUSTICE Chambre de surveillance des Offices des poursuites et faillites DU JEUDI 3 MAI 2018</w:t>
      </w:r>
    </w:p>
    <w:p>
      <w:r>
        <w:t>Plainte 17 LP (A/1132/2018-CS) formée en date du 4 avril 2018 par A______, comparant par B______.</w:t>
      </w:r>
    </w:p>
    <w:p>
      <w:r>
        <w:t>* * * * *</w:t>
      </w:r>
    </w:p>
    <w:p>
      <w:r>
        <w:t>Décision communiquée par courrier A à l'Office concerné et par pli recommandé du greffier du 4 mai 2018 à : - A______ c/o C______ B______</w:t>
      </w:r>
    </w:p>
    <w:p>
      <w:r>
        <w:t>- Office des poursuites.</w:t>
      </w:r>
    </w:p>
    <w:p>
      <w:r>
        <w:t>- 2/3 -</w:t>
      </w:r>
    </w:p>
    <w:p>
      <w:r>
        <w:t>A/1132/2018-CS Attendu EN FAIT que par courrier de son mandataire expédié au greffe de la Chambre de surveillance le 4 avril 2018, A______, faisant référence à la poursuite n° 17 xxxx90 T, a indiqué former une plainte au sens de l'art. 17 LP et solliciter la levée du blocage de son compte bancaire; Que ce courrier est signé par B______, mandataire du plaignant, lequel n'a toutefois pas produit de procuration; Que par pli recommandé du 6 avril 2018, la Chambre de céans a attiré l'attention du plaignant sur le fait que sa plainte du 4 avril 2018 n'était pas suffisamment motivée et que la décision entreprise n'était pas produite; par conséquent, un délai au 18 avril 2018 lui était imparti pour compléter la motivation de sa plainte et produire l'acte attaqué, cela sous peine d'irrecevabilité; Que ce courrier a été retiré au guichet postal le 11 avril 2018; Que des observations n'ont pas été requises. Considérant EN DROIT que la Chambre de surveillance est compétente pour statuer sur les plaintes formées en application de la LP (art. 13 et 17 al. 1 LP; 125 et 126 al. 2 let. c LOJ; 6 al. 1 et 3 et 7 al. 1 LaLP) contre des mesures de l'Office non attaquables par la voie judiciaire (art. 17 al. 1 LP); Que selon l'art. 9 al. 1 LaLP, la plainte doit respecter la forme écrite, de sorte qu'elle doit comporter la signature du plaignant; si ce dernier est une personne morale, la plainte doit être signée par un ou plusieurs représentants de cette dernière disposant, collectivement ou individuellement, du pouvoir de la représenter; Que la plainte doit être déposée dans les dix jours dès réception de la décision litigieuse (art. 17 al. 2 LP), comporter une motivation et des conclusions ainsi que l'acte attaqué (art. 9 al. 1 et 2 LaLP; 65 al. 1 et 2 LPA, applicable par renvoi de l'art. 9 al. 4 LaLP); Qu'en l'espèce, bien que l'occasion lui en ait été donnée, le plaignant n'a pas complété la motivation de sa plainte ni produit l'acte attaqué; Qu'il s'ensuit que la plainte est manifestement irrecevable et sera dès lors rejetée pour ce motif sans instruction préalable, en application de l'art. 72 LPA; Que la procédure est gratuite (art. 20a al. 2 ch. 5 LP et art. 61 al. 2 let. a OELP). * * * * *</w:t>
      </w:r>
    </w:p>
    <w:p>
      <w:r>
        <w:t>- 3/3 -</w:t>
      </w:r>
    </w:p>
    <w:p>
      <w:r>
        <w:t>A/1132/2018-CS PAR CES MOTIFS, La Chambre de surveillance : Déclare irrecevable la plainte formée le 4 avril 2018 par A______ dans le cadre de la poursuite n° 17 xxxx90 T. Siégeant : Madame Nathalie RAPP, présidente; Madame Natalie OPPATJA et Monsieur Christian CHAVAZ, juges assesseur(e)s; Madame Sylvie SCHNEWLIN, greffière.</w:t>
      </w:r>
    </w:p>
    <w:p>
      <w:r>
        <w:t>La présidente : Nathalie RAPP</w:t>
      </w:r>
    </w:p>
    <w:p>
      <w:r>
        <w:t>La greffière : 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