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DCSO/276/2015 vom 16. September 2015</w:t>
      </w:r>
    </w:p>
    <w:p>
      <w:r>
        <w:t>GE Cour de justice, 2015-09-16, FR</w:t>
      </w:r>
    </w:p>
    <w:p>
      <w:r>
        <w:rPr>
          <w:b/>
        </w:rPr>
        <w:t xml:space="preserve">Quelle: </w:t>
      </w:r>
      <w:r>
        <w:t>https://mcp.opencaselaw.ch/entscheid/ge_gerichte_DCSO_276_2015</w:t>
      </w:r>
    </w:p>
    <w:p>
      <w:r>
        <w:t>FR: GE_GERICHTE DCSO/276/2015 du 16 septembre 2015</w:t>
      </w:r>
    </w:p>
    <w:p>
      <w:r>
        <w:t>IT: GE_GERICHTE DCSO/276/2015 del 16 settembre 2015</w:t>
      </w:r>
    </w:p>
    <w:p>
      <w:pPr>
        <w:pStyle w:val="Heading2"/>
      </w:pPr>
      <w:r>
        <w:t>Erwägungen</w:t>
      </w:r>
    </w:p>
    <w:p>
      <w:r>
        <w:rPr>
          <w:b/>
        </w:rPr>
        <w:t>E. 1</w:t>
      </w:r>
    </w:p>
    <w:p>
      <w:r>
        <w:t>La présente plainte est recevable pour avoir été formée en temps utile, soit dans les dix jours à compter de celui où le plaignant a eu connaissance de la mesure attaquée (art. 17 al. 2 LP), dans les formes prescrites par la loi (art. 9 al. 1 LaLP), contre une mesure sujette à plainte en tant que le plaignant fait valoir la nullité, voire l'annulabilité de la poursuite querellée (art. 17 LP), auprès de l'autorité compétente, soit la Chambre de surveillance de la Cour de justice (art. 13 LP ; art. 125 et 126 LOJ ; art. 6 al. 1 et 3 et 7 al. 1 LaLP).</w:t>
      </w:r>
    </w:p>
    <w:p>
      <w:r>
        <w:rPr>
          <w:b/>
        </w:rPr>
        <w:t>E. 2</w:t>
      </w:r>
    </w:p>
    <w:p>
      <w:r>
        <w:t>Au fond, la plaignante conteste, en définitive, non le commandement de payer qui lui a été notifié (auquel elle a d'ailleurs dûment formé opposition), mais la poursuite elle-même n° 15 xxxx08 S, pour le motif que la prétention du poursuivant serait abusive, et de ce fait, nulle, voire annulable.</w:t>
      </w:r>
    </w:p>
    <w:p>
      <w:r>
        <w:rPr>
          <w:b/>
        </w:rPr>
        <w:t>E. 2.1</w:t>
      </w:r>
    </w:p>
    <w:p>
      <w:r>
        <w:t>Saisi d'une réquisition de poursuite répondant aux exigences de l'art. 67 LP, l'Office est tenu d'y donner suite par la notification du commandement de payer</w:t>
      </w:r>
    </w:p>
    <w:p>
      <w:r>
        <w:t>- 4/7 -</w:t>
      </w:r>
    </w:p>
    <w:p>
      <w:r>
        <w:t>A/1839/2015-CS (art. 71 al. 1 LP), sans avoir à se soucier de la réalité de la créance réclamée (GILLIERON, Commentaire de la loi fédérale sur la poursuite pour dettes et la faillite, ad art. 67 LP n° 16). Selon le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JdT 1989 II 120; arrêts du Tribunal fédéral 5A_890/2012 du 5 mars 2013, consid. 5.2 et les références citées; 5A_595/2012 du 24 octobre 2012, consid. 4 et les références citées résumé in SJ 2013 I 188). Ainsi, en droit suisse des poursuites, toute personne peut engager immédiatement une poursuite même si elle n'est pas encore reconnue créancière par une décision au fond (arrêt du Tribunal fédéral 7B.36/2006 du 16 mai 2006, consid. 2.2). En effet,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l’examen des questions de droit matériel est du ressort du juge ordinaire (ATF 113 III 2, traduit in JdT 1989 II 120), le grief qu’une poursuite représenterait un abus manifeste de droit, principe exprimé à l’art. 2 al. 2 CC valable dans l’ensemble de l’ordre juridique, est néanmoins recevable devant l’autorité de surveillance s'il est dirigé contre l’utilisation même des moyens qu’offre le droit de l’exécution forcée, et non contre la prétention litigieuse elle- même (WÜTHRICH/SCHOCH, SchKG I, 2ème éd., ad art. 69 n° 15 s.; GILLIERON, Commentaire, ad art. 17 n° 88).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w:t>
      </w:r>
    </w:p>
    <w:p>
      <w:r>
        <w:t>- 5/7 -</w:t>
      </w:r>
    </w:p>
    <w:p>
      <w:r>
        <w:t>A/1839/2015-CS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(notamment ATF 115 III 18, JdT 1991 II 76; arrêts du Tribunal fédéral 5A_890/2012 et 5A_595/2012 précités).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(arrêt du Tribunal fédéral 7B.36/2006 du 16 mai 2006; DCSO/75/2006; DCSO/524/2004 consid. 2.a. ; DCSO/180/03 consid. 3.c).</w:t>
      </w:r>
    </w:p>
    <w:p>
      <w:r>
        <w:rPr>
          <w:b/>
        </w:rPr>
        <w:t>E. 2.2</w:t>
      </w:r>
    </w:p>
    <w:p>
      <w:r>
        <w:t>En l'espèce, rien n'autorise à considérer que le créancier poursuivant cité aurait requis la poursuite critiquée dans le seul but de tourmenter la plaignante et/ou de détruire sa réputation sans intention d'obtenir le paiement d'une prétention qu'il estimerait fondée. En effet, en premier lieu et à teneur du dossier, il s'agit de la première poursuite dirigée par le cité contre la plaignante. En outre, ledit cité a expressément requis la poursuite litigieuse pour interrompre la prescription de la prétention en dommages-intérêts qu'il estime pouvoir réclamer à la plaignante. Il a d'ailleurs expliqué à cet égard, dans ses observations au sujet de la présente plainte, d'une part, qu'il avait l'intention de déposer rapidement une action en dommages et intérêts à l'encontre de ladite plaignante pour faire reconnaître la validité de sa prétention à cet égard et, d'autre part, que les autres locataires de l'immeuble appartenant à cette dernière avaient déjà été indemnisés par elle.</w:t>
      </w:r>
    </w:p>
    <w:p>
      <w:r>
        <w:rPr>
          <w:b/>
        </w:rPr>
        <w:t>E. 2.3</w:t>
      </w:r>
    </w:p>
    <w:p>
      <w:r>
        <w:t>Il découle dès lors de l'ensemble de ce qui précède ainsi que des principes restrictifs à cet égard rappelés ci-dessus sous ch. 2.1, qu'aucun abus de droit ne peut être admis en l'espèce à l'encontre du créancier poursuivant cité. La présente plainte, manifestement mal fondée, sera dès lors rejetée. Il apparaît ainsi que la poursuite critiquée n° 15 xxxx08 S est inscrite à bon droit dans les registres de l'Office (art. 8 LP), et il n'y a pas de raison, au regard de l'art. 8a LP, qu'elle soit soustraite à la connaissance de tiers pouvant se prévaloir</w:t>
      </w:r>
    </w:p>
    <w:p>
      <w:r>
        <w:t>- 6/7 -</w:t>
      </w:r>
    </w:p>
    <w:p>
      <w:r>
        <w:t>A/1839/2015-CS d'un intérêt vraisemblable à la consultation desdits registres et à l'obtention d'extraits. Subsiste toutefois pour la plaignante la possibilité, pour éviter cette consultation - si elle obtient gain de cause - (art. 8a al. 3 let. a et b LP), d'agir devant les tribunaux ordinaires par la voie d'une action en annulation de ladite poursuite (art. 85 ou 85a LP).</w:t>
      </w:r>
    </w:p>
    <w:p>
      <w:r>
        <w:rPr>
          <w:b/>
        </w:rPr>
        <w:t>E. 3</w:t>
      </w:r>
    </w:p>
    <w:p>
      <w:r>
        <w:t>La procédure de plainte est gratuite (art. 20a al. 2 ch. 5 LP ; art. 61 al. 2 let. a OELP). Il ne peut y être alloué aucun dépens (art. 62 al. 2 OELP). * * * * *</w:t>
      </w:r>
    </w:p>
    <w:p>
      <w:r>
        <w:t>- 7/7 -</w:t>
      </w:r>
    </w:p>
    <w:p>
      <w:r>
        <w:t>A/1839/2015-CS PAR CES MOTIFS, La Chambre de surveillance : A la forme : Déclare recevable la plainte formée le 1er juin 2015 par la SI X______ SA. Au fond : La rejette. Déboute les parties de toutes autres conclusions. Siégeant : Madame Valérie LAEMMEL-JUILLARD, présidente; Madame Marilyn NAHMANI et Monsieur Eric DE PREUX, juges assesseur(e)s; Madame Angela FERRECCHIA PICCOLI, greffière.</w:t>
      </w:r>
    </w:p>
    <w:p>
      <w:r>
        <w:t>La présidente : Valérie LAEMMEL-JUILLARD</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